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4E6" w:rsidRPr="009C6C2D" w:rsidRDefault="00FA7AEE" w:rsidP="009C6C2D">
      <w:pPr>
        <w:pStyle w:val="a4"/>
        <w:tabs>
          <w:tab w:val="left" w:pos="1800"/>
        </w:tabs>
        <w:rPr>
          <w:rFonts w:cs="Arial"/>
          <w:sz w:val="22"/>
          <w:szCs w:val="22"/>
        </w:rPr>
      </w:pPr>
      <w:bookmarkStart w:id="0" w:name="_Hlk31821325"/>
      <w:r w:rsidRPr="00407D19">
        <w:rPr>
          <w:rFonts w:cs="Arial"/>
          <w:bCs/>
          <w:sz w:val="22"/>
        </w:rPr>
        <w:t xml:space="preserve">3GPP TSG RAN WG1 </w:t>
      </w:r>
      <w:r>
        <w:rPr>
          <w:rFonts w:eastAsia="宋体" w:cs="Arial" w:hint="eastAsia"/>
          <w:bCs/>
          <w:sz w:val="22"/>
          <w:lang w:eastAsia="zh-CN"/>
        </w:rPr>
        <w:t>#</w:t>
      </w:r>
      <w:r w:rsidRPr="0004795D">
        <w:rPr>
          <w:rFonts w:cs="Arial"/>
          <w:bCs/>
          <w:sz w:val="22"/>
          <w:szCs w:val="22"/>
        </w:rPr>
        <w:t>10</w:t>
      </w:r>
      <w:r>
        <w:rPr>
          <w:rFonts w:cs="Arial"/>
          <w:bCs/>
          <w:sz w:val="22"/>
          <w:szCs w:val="22"/>
        </w:rPr>
        <w:t>1</w:t>
      </w:r>
      <w:r w:rsidR="003534E6" w:rsidRPr="009C6C2D">
        <w:rPr>
          <w:rFonts w:cs="Arial"/>
          <w:sz w:val="22"/>
          <w:szCs w:val="22"/>
        </w:rPr>
        <w:tab/>
      </w:r>
      <w:r w:rsidR="003534E6" w:rsidRPr="009C6C2D">
        <w:rPr>
          <w:rFonts w:cs="Arial"/>
          <w:sz w:val="22"/>
          <w:szCs w:val="22"/>
        </w:rPr>
        <w:tab/>
      </w:r>
      <w:bookmarkEnd w:id="0"/>
      <w:r w:rsidR="003534E6" w:rsidRPr="009C6C2D">
        <w:rPr>
          <w:rFonts w:cs="Arial"/>
          <w:sz w:val="22"/>
          <w:szCs w:val="22"/>
        </w:rPr>
        <w:t xml:space="preserve">    </w:t>
      </w:r>
      <w:r w:rsidR="002A34AC">
        <w:rPr>
          <w:rFonts w:cs="Arial"/>
          <w:sz w:val="22"/>
          <w:szCs w:val="22"/>
        </w:rPr>
        <w:tab/>
      </w:r>
      <w:r w:rsidR="002A34AC">
        <w:rPr>
          <w:rFonts w:cs="Arial"/>
          <w:sz w:val="22"/>
          <w:szCs w:val="22"/>
        </w:rPr>
        <w:tab/>
      </w:r>
      <w:r w:rsidR="002A34AC">
        <w:rPr>
          <w:rFonts w:cs="Arial"/>
          <w:sz w:val="22"/>
          <w:szCs w:val="22"/>
        </w:rPr>
        <w:tab/>
      </w:r>
      <w:r w:rsidR="002A34AC">
        <w:rPr>
          <w:rFonts w:cs="Arial"/>
          <w:sz w:val="22"/>
          <w:szCs w:val="22"/>
        </w:rPr>
        <w:tab/>
      </w:r>
      <w:r w:rsidR="00CA461F" w:rsidRPr="00CA461F">
        <w:rPr>
          <w:sz w:val="22"/>
          <w:szCs w:val="22"/>
        </w:rPr>
        <w:t>R1-200</w:t>
      </w:r>
      <w:r>
        <w:rPr>
          <w:sz w:val="22"/>
          <w:szCs w:val="22"/>
        </w:rPr>
        <w:t>3405</w:t>
      </w:r>
    </w:p>
    <w:p w:rsidR="00D17ABE" w:rsidRPr="001563C1" w:rsidRDefault="00FA7AEE" w:rsidP="009C6C2D">
      <w:pPr>
        <w:pStyle w:val="a4"/>
        <w:tabs>
          <w:tab w:val="left" w:pos="1800"/>
        </w:tabs>
        <w:rPr>
          <w:rFonts w:eastAsia="宋体"/>
          <w:sz w:val="22"/>
          <w:lang w:eastAsia="zh-CN"/>
        </w:rPr>
      </w:pPr>
      <w:r w:rsidRPr="00EA59F7">
        <w:rPr>
          <w:rFonts w:cs="Arial"/>
          <w:bCs/>
          <w:sz w:val="22"/>
          <w:lang w:val="en-GB"/>
        </w:rPr>
        <w:t xml:space="preserve">e-Meeting, </w:t>
      </w:r>
      <w:r w:rsidRPr="001265E4">
        <w:rPr>
          <w:rFonts w:cs="Arial"/>
          <w:bCs/>
          <w:sz w:val="22"/>
          <w:lang w:val="en-GB"/>
        </w:rPr>
        <w:t>May 25th – June 5th, 2020</w:t>
      </w:r>
    </w:p>
    <w:p w:rsidR="00EC289F" w:rsidRPr="003E36C0" w:rsidRDefault="00EC289F" w:rsidP="00EC289F">
      <w:pPr>
        <w:pStyle w:val="a4"/>
        <w:rPr>
          <w:rFonts w:eastAsia="宋体" w:cs="Arial"/>
          <w:bCs/>
          <w:sz w:val="22"/>
          <w:szCs w:val="22"/>
          <w:lang w:eastAsia="zh-CN"/>
        </w:rPr>
      </w:pPr>
    </w:p>
    <w:p w:rsidR="000F57D5" w:rsidRPr="009C6C2D" w:rsidRDefault="000F57D5" w:rsidP="009C6C2D">
      <w:pPr>
        <w:pStyle w:val="a4"/>
        <w:tabs>
          <w:tab w:val="left" w:pos="1800"/>
        </w:tabs>
        <w:rPr>
          <w:rFonts w:cs="Arial"/>
          <w:sz w:val="22"/>
          <w:szCs w:val="22"/>
        </w:rPr>
      </w:pPr>
      <w:r w:rsidRPr="009C6C2D">
        <w:rPr>
          <w:rFonts w:cs="Arial"/>
          <w:sz w:val="22"/>
          <w:szCs w:val="22"/>
        </w:rPr>
        <w:t>Source:</w:t>
      </w:r>
      <w:r w:rsidRPr="009C6C2D">
        <w:rPr>
          <w:rFonts w:cs="Arial"/>
          <w:sz w:val="22"/>
          <w:szCs w:val="22"/>
        </w:rPr>
        <w:tab/>
      </w:r>
      <w:r w:rsidR="00703A4A" w:rsidRPr="009C6C2D">
        <w:rPr>
          <w:rFonts w:cs="Arial" w:hint="eastAsia"/>
          <w:sz w:val="22"/>
          <w:szCs w:val="22"/>
        </w:rPr>
        <w:t>v</w:t>
      </w:r>
      <w:r w:rsidR="00156EF4" w:rsidRPr="009C6C2D">
        <w:rPr>
          <w:rFonts w:cs="Arial" w:hint="eastAsia"/>
          <w:sz w:val="22"/>
          <w:szCs w:val="22"/>
        </w:rPr>
        <w:t>ivo</w:t>
      </w:r>
    </w:p>
    <w:p w:rsidR="000F57D5" w:rsidRPr="009C6C2D" w:rsidRDefault="000F57D5" w:rsidP="009C6C2D">
      <w:pPr>
        <w:pStyle w:val="a4"/>
        <w:tabs>
          <w:tab w:val="left" w:pos="1800"/>
        </w:tabs>
        <w:rPr>
          <w:rFonts w:cs="Arial"/>
          <w:sz w:val="22"/>
          <w:szCs w:val="22"/>
        </w:rPr>
      </w:pPr>
      <w:r w:rsidRPr="009C6C2D">
        <w:rPr>
          <w:rFonts w:cs="Arial"/>
          <w:sz w:val="22"/>
          <w:szCs w:val="22"/>
        </w:rPr>
        <w:t>Title:</w:t>
      </w:r>
      <w:bookmarkStart w:id="1" w:name="Title"/>
      <w:bookmarkEnd w:id="1"/>
      <w:r w:rsidRPr="009C6C2D">
        <w:rPr>
          <w:rFonts w:cs="Arial"/>
          <w:sz w:val="22"/>
          <w:szCs w:val="22"/>
        </w:rPr>
        <w:tab/>
      </w:r>
      <w:r w:rsidR="00CA461F" w:rsidRPr="00CA461F">
        <w:rPr>
          <w:sz w:val="22"/>
          <w:szCs w:val="22"/>
        </w:rPr>
        <w:t>Other issues for R16 UE power saving</w:t>
      </w:r>
    </w:p>
    <w:p w:rsidR="000F57D5" w:rsidRPr="009C6C2D" w:rsidRDefault="000F57D5" w:rsidP="009C6C2D">
      <w:pPr>
        <w:pStyle w:val="a4"/>
        <w:tabs>
          <w:tab w:val="left" w:pos="1800"/>
        </w:tabs>
        <w:rPr>
          <w:rFonts w:cs="Arial"/>
          <w:sz w:val="22"/>
          <w:szCs w:val="22"/>
        </w:rPr>
      </w:pPr>
      <w:r w:rsidRPr="009C6C2D">
        <w:rPr>
          <w:rFonts w:cs="Arial"/>
          <w:sz w:val="22"/>
          <w:szCs w:val="22"/>
        </w:rPr>
        <w:t>Agenda Item:</w:t>
      </w:r>
      <w:bookmarkStart w:id="2" w:name="Source"/>
      <w:bookmarkEnd w:id="2"/>
      <w:r w:rsidRPr="009C6C2D">
        <w:rPr>
          <w:rFonts w:cs="Arial"/>
          <w:sz w:val="22"/>
          <w:szCs w:val="22"/>
        </w:rPr>
        <w:tab/>
      </w:r>
      <w:r w:rsidR="00CA461F" w:rsidRPr="00CA461F">
        <w:rPr>
          <w:rFonts w:cs="Arial"/>
          <w:sz w:val="22"/>
          <w:szCs w:val="22"/>
        </w:rPr>
        <w:t>7.2.7.4</w:t>
      </w:r>
    </w:p>
    <w:p w:rsidR="00F04983" w:rsidRPr="009C6C2D" w:rsidRDefault="000F57D5" w:rsidP="00F04983">
      <w:pPr>
        <w:pStyle w:val="a4"/>
        <w:tabs>
          <w:tab w:val="left" w:pos="1800"/>
        </w:tabs>
        <w:rPr>
          <w:rFonts w:cs="Arial"/>
          <w:sz w:val="22"/>
          <w:szCs w:val="22"/>
        </w:rPr>
      </w:pPr>
      <w:r w:rsidRPr="009C6C2D">
        <w:rPr>
          <w:rFonts w:cs="Arial"/>
          <w:sz w:val="22"/>
          <w:szCs w:val="22"/>
        </w:rPr>
        <w:t>Document for:</w:t>
      </w:r>
      <w:r w:rsidRPr="009C6C2D">
        <w:rPr>
          <w:rFonts w:cs="Arial"/>
          <w:sz w:val="22"/>
          <w:szCs w:val="22"/>
        </w:rPr>
        <w:tab/>
      </w:r>
      <w:bookmarkStart w:id="3" w:name="DocumentFor"/>
      <w:bookmarkEnd w:id="3"/>
      <w:r w:rsidR="00F04983" w:rsidRPr="009C6C2D">
        <w:rPr>
          <w:rFonts w:cs="Arial"/>
          <w:sz w:val="22"/>
          <w:szCs w:val="22"/>
        </w:rPr>
        <w:t>Discussion and Decision</w:t>
      </w:r>
    </w:p>
    <w:p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rsidR="002E5174" w:rsidRPr="00F038C8" w:rsidRDefault="00DD7C5B" w:rsidP="00B13A7E">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This contribution </w:t>
      </w:r>
      <w:r w:rsidR="00511BFB">
        <w:rPr>
          <w:rFonts w:eastAsia="宋体"/>
          <w:sz w:val="22"/>
          <w:szCs w:val="22"/>
          <w:lang w:eastAsia="zh-CN"/>
        </w:rPr>
        <w:t>addresses other issues for Rel-16 UE power saving, especially interaction with SCell dormancy feature.</w:t>
      </w:r>
      <w:r w:rsidR="00D1005D" w:rsidRPr="00F038C8">
        <w:rPr>
          <w:rFonts w:eastAsia="宋体"/>
          <w:sz w:val="22"/>
          <w:szCs w:val="22"/>
          <w:lang w:eastAsia="zh-CN"/>
        </w:rPr>
        <w:t xml:space="preserve"> </w:t>
      </w:r>
    </w:p>
    <w:p w:rsidR="00164F5B" w:rsidRDefault="00741973"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Discussion</w:t>
      </w:r>
    </w:p>
    <w:p w:rsidR="00741973" w:rsidRDefault="00473ACD" w:rsidP="00741973">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Conflict UE behaviour for WUS indication and Scell dormancy indication</w:t>
      </w:r>
    </w:p>
    <w:p w:rsidR="00473ACD" w:rsidRDefault="00656D01" w:rsidP="00656D01">
      <w:pPr>
        <w:overflowPunct w:val="0"/>
        <w:autoSpaceDE w:val="0"/>
        <w:autoSpaceDN w:val="0"/>
        <w:adjustRightInd w:val="0"/>
        <w:spacing w:after="120"/>
        <w:jc w:val="both"/>
        <w:textAlignment w:val="baseline"/>
        <w:rPr>
          <w:rFonts w:eastAsia="宋体"/>
          <w:sz w:val="22"/>
          <w:szCs w:val="22"/>
          <w:lang w:eastAsia="zh-CN"/>
        </w:rPr>
      </w:pPr>
      <w:r w:rsidRPr="00656D01">
        <w:rPr>
          <w:rFonts w:eastAsia="宋体"/>
          <w:sz w:val="22"/>
          <w:szCs w:val="22"/>
          <w:lang w:eastAsia="zh-CN"/>
        </w:rPr>
        <w:t>I</w:t>
      </w:r>
      <w:r w:rsidRPr="00656D01">
        <w:rPr>
          <w:rFonts w:eastAsia="宋体" w:hint="eastAsia"/>
          <w:sz w:val="22"/>
          <w:szCs w:val="22"/>
          <w:lang w:eastAsia="zh-CN"/>
        </w:rPr>
        <w:t xml:space="preserve">n </w:t>
      </w:r>
      <w:r>
        <w:rPr>
          <w:rFonts w:eastAsia="宋体"/>
          <w:sz w:val="22"/>
          <w:szCs w:val="22"/>
          <w:lang w:eastAsia="zh-CN"/>
        </w:rPr>
        <w:fldChar w:fldCharType="begin"/>
      </w:r>
      <w:r>
        <w:rPr>
          <w:rFonts w:eastAsia="宋体"/>
          <w:sz w:val="22"/>
          <w:szCs w:val="22"/>
          <w:lang w:eastAsia="zh-CN"/>
        </w:rPr>
        <w:instrText xml:space="preserve"> </w:instrText>
      </w:r>
      <w:r>
        <w:rPr>
          <w:rFonts w:eastAsia="宋体" w:hint="eastAsia"/>
          <w:sz w:val="22"/>
          <w:szCs w:val="22"/>
          <w:lang w:eastAsia="zh-CN"/>
        </w:rPr>
        <w:instrText>REF _Ref37452761 \r \h</w:instrText>
      </w:r>
      <w:r>
        <w:rPr>
          <w:rFonts w:eastAsia="宋体"/>
          <w:sz w:val="22"/>
          <w:szCs w:val="22"/>
          <w:lang w:eastAsia="zh-CN"/>
        </w:rPr>
        <w:instrText xml:space="preserve">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 we raised the issue that i</w:t>
      </w:r>
      <w:r w:rsidRPr="00656D01">
        <w:rPr>
          <w:rFonts w:eastAsia="宋体"/>
          <w:sz w:val="22"/>
          <w:szCs w:val="22"/>
          <w:lang w:eastAsia="zh-CN"/>
        </w:rPr>
        <w:t>t is not clear about UE behavior of CSI measurement and UL transmission when SCell en</w:t>
      </w:r>
      <w:r>
        <w:rPr>
          <w:rFonts w:eastAsia="宋体"/>
          <w:sz w:val="22"/>
          <w:szCs w:val="22"/>
          <w:lang w:eastAsia="zh-CN"/>
        </w:rPr>
        <w:t>ters dormant BWP during DRX OFF.</w:t>
      </w:r>
    </w:p>
    <w:p w:rsidR="00656D01" w:rsidRDefault="00804891" w:rsidP="00656D01">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for uplink, s</w:t>
      </w:r>
      <w:r w:rsidR="00656D01">
        <w:rPr>
          <w:rFonts w:eastAsia="宋体"/>
          <w:sz w:val="22"/>
          <w:szCs w:val="22"/>
          <w:lang w:eastAsia="zh-CN"/>
        </w:rPr>
        <w:t xml:space="preserve">o far for cells which are in dormancy state, most uplink transmission is not affected, i.e., </w:t>
      </w:r>
      <w:r w:rsidR="00656D01" w:rsidRPr="00656D01">
        <w:rPr>
          <w:rFonts w:eastAsia="宋体"/>
          <w:sz w:val="22"/>
          <w:szCs w:val="22"/>
          <w:lang w:eastAsia="zh-CN"/>
        </w:rPr>
        <w:t>SRS transmi</w:t>
      </w:r>
      <w:r w:rsidR="00656D01">
        <w:rPr>
          <w:rFonts w:eastAsia="宋体"/>
          <w:sz w:val="22"/>
          <w:szCs w:val="22"/>
          <w:lang w:eastAsia="zh-CN"/>
        </w:rPr>
        <w:t xml:space="preserve">ssion will not be supported and </w:t>
      </w:r>
      <w:r w:rsidR="00656D01" w:rsidRPr="00656D01">
        <w:rPr>
          <w:rFonts w:eastAsia="宋体"/>
          <w:sz w:val="22"/>
          <w:szCs w:val="22"/>
          <w:lang w:eastAsia="zh-CN"/>
        </w:rPr>
        <w:t>UE should stop all the UL behavior in case the DL BWP is switched to dormant BWP, i.e. stop any UL transmission, suspend any configured uplink grant Type 1, clear any configured uplink grant of configured grant Type 2 in the dormancy SCell.</w:t>
      </w:r>
      <w:r>
        <w:rPr>
          <w:rFonts w:eastAsia="宋体"/>
          <w:sz w:val="22"/>
          <w:szCs w:val="22"/>
          <w:lang w:eastAsia="zh-CN"/>
        </w:rPr>
        <w:t xml:space="preserve"> But</w:t>
      </w:r>
      <w:r w:rsidR="00656D01">
        <w:rPr>
          <w:rFonts w:eastAsia="宋体"/>
          <w:sz w:val="22"/>
          <w:szCs w:val="22"/>
          <w:lang w:eastAsia="zh-CN"/>
        </w:rPr>
        <w:t xml:space="preserve"> far for cells which are in DRX off state, most uplink transmission is not affected. </w:t>
      </w:r>
      <w:r w:rsidR="00656D01" w:rsidRPr="00656D01">
        <w:rPr>
          <w:rFonts w:eastAsia="宋体"/>
          <w:sz w:val="22"/>
          <w:szCs w:val="22"/>
          <w:lang w:eastAsia="zh-CN"/>
        </w:rPr>
        <w:t>UE can still transmit RACH, SR, configured grant, which will not be affected by DRX configuration.</w:t>
      </w:r>
    </w:p>
    <w:p w:rsidR="00804891" w:rsidRPr="00532F66" w:rsidRDefault="00804891" w:rsidP="00656D01">
      <w:pPr>
        <w:overflowPunct w:val="0"/>
        <w:autoSpaceDE w:val="0"/>
        <w:autoSpaceDN w:val="0"/>
        <w:adjustRightInd w:val="0"/>
        <w:spacing w:after="120"/>
        <w:jc w:val="both"/>
        <w:textAlignment w:val="baseline"/>
        <w:rPr>
          <w:rFonts w:eastAsia="宋体"/>
          <w:sz w:val="22"/>
          <w:szCs w:val="22"/>
          <w:lang w:eastAsia="zh-CN"/>
        </w:rPr>
      </w:pPr>
      <w:r w:rsidRPr="00532F66">
        <w:rPr>
          <w:rFonts w:eastAsia="宋体"/>
          <w:sz w:val="22"/>
          <w:szCs w:val="22"/>
          <w:lang w:eastAsia="zh-CN"/>
        </w:rPr>
        <w:t xml:space="preserve">For downlink, </w:t>
      </w:r>
      <w:r w:rsidR="00532F66" w:rsidRPr="00532F66">
        <w:rPr>
          <w:rFonts w:eastAsia="宋体"/>
          <w:bCs/>
          <w:sz w:val="22"/>
          <w:szCs w:val="22"/>
          <w:lang w:eastAsia="zh-CN"/>
        </w:rPr>
        <w:t xml:space="preserve">UE will not perform CSI measurement and report CSI during the time duration indicated by </w:t>
      </w:r>
      <w:r w:rsidR="00532F66" w:rsidRPr="00532F66">
        <w:rPr>
          <w:rFonts w:eastAsia="宋体"/>
          <w:bCs/>
          <w:i/>
          <w:sz w:val="22"/>
          <w:szCs w:val="22"/>
          <w:lang w:eastAsia="zh-CN"/>
        </w:rPr>
        <w:t>drx-onDurationTimer</w:t>
      </w:r>
      <w:r w:rsidR="00532F66" w:rsidRPr="00532F66">
        <w:rPr>
          <w:rFonts w:eastAsia="宋体"/>
          <w:bCs/>
          <w:sz w:val="22"/>
          <w:szCs w:val="22"/>
          <w:lang w:eastAsia="zh-CN"/>
        </w:rPr>
        <w:t xml:space="preserve"> outside DRX active time if If RRC parameter </w:t>
      </w:r>
      <w:r w:rsidR="00532F66" w:rsidRPr="00532F66">
        <w:rPr>
          <w:rFonts w:eastAsia="宋体"/>
          <w:bCs/>
          <w:i/>
          <w:sz w:val="22"/>
          <w:szCs w:val="22"/>
          <w:lang w:eastAsia="zh-CN"/>
        </w:rPr>
        <w:t>PS-Periodic_CSI_TransmitOrNot</w:t>
      </w:r>
      <w:r w:rsidR="00532F66" w:rsidRPr="00532F66">
        <w:rPr>
          <w:rFonts w:eastAsia="宋体"/>
          <w:bCs/>
          <w:sz w:val="22"/>
          <w:szCs w:val="22"/>
          <w:lang w:eastAsia="zh-CN"/>
        </w:rPr>
        <w:t xml:space="preserve"> does not be configured. Howerver, UE need to perform periodic or semi-persistent CSI measurements on dormancy SCell</w:t>
      </w:r>
      <w:r w:rsidR="00532F66">
        <w:rPr>
          <w:rFonts w:eastAsia="宋体"/>
          <w:bCs/>
          <w:sz w:val="22"/>
          <w:szCs w:val="22"/>
          <w:lang w:eastAsia="zh-CN"/>
        </w:rPr>
        <w:t>.</w:t>
      </w:r>
    </w:p>
    <w:p w:rsidR="00656D01" w:rsidRDefault="000C13EB" w:rsidP="00656D01">
      <w:pPr>
        <w:overflowPunct w:val="0"/>
        <w:autoSpaceDE w:val="0"/>
        <w:autoSpaceDN w:val="0"/>
        <w:adjustRightInd w:val="0"/>
        <w:spacing w:after="120"/>
        <w:jc w:val="both"/>
        <w:textAlignment w:val="baseline"/>
        <w:rPr>
          <w:rFonts w:eastAsia="宋体"/>
          <w:sz w:val="22"/>
          <w:szCs w:val="22"/>
          <w:lang w:eastAsia="zh-CN"/>
        </w:rPr>
      </w:pPr>
      <w:r>
        <w:rPr>
          <w:rFonts w:eastAsia="宋体" w:hint="eastAsia"/>
          <w:sz w:val="22"/>
          <w:szCs w:val="22"/>
          <w:lang w:eastAsia="zh-CN"/>
        </w:rPr>
        <w:t xml:space="preserve">Therefore, it is not clear </w:t>
      </w:r>
      <w:r w:rsidR="00C25A2F">
        <w:rPr>
          <w:rFonts w:eastAsia="宋体"/>
          <w:sz w:val="22"/>
          <w:szCs w:val="22"/>
          <w:lang w:eastAsia="zh-CN"/>
        </w:rPr>
        <w:t xml:space="preserve">the </w:t>
      </w:r>
      <w:r w:rsidR="00532F66">
        <w:rPr>
          <w:rFonts w:eastAsia="宋体"/>
          <w:sz w:val="22"/>
          <w:szCs w:val="22"/>
          <w:lang w:eastAsia="zh-CN"/>
        </w:rPr>
        <w:t>downlink/</w:t>
      </w:r>
      <w:r w:rsidR="00C25A2F">
        <w:rPr>
          <w:rFonts w:eastAsia="宋体"/>
          <w:sz w:val="22"/>
          <w:szCs w:val="22"/>
          <w:lang w:eastAsia="zh-CN"/>
        </w:rPr>
        <w:t xml:space="preserve">uplink transmission behavior </w:t>
      </w:r>
      <w:r>
        <w:rPr>
          <w:rFonts w:eastAsia="宋体" w:hint="eastAsia"/>
          <w:sz w:val="22"/>
          <w:szCs w:val="22"/>
          <w:lang w:eastAsia="zh-CN"/>
        </w:rPr>
        <w:t xml:space="preserve">when UE is indicated by WUS </w:t>
      </w:r>
      <w:r>
        <w:rPr>
          <w:rFonts w:eastAsia="宋体"/>
          <w:sz w:val="22"/>
          <w:szCs w:val="22"/>
          <w:lang w:eastAsia="zh-CN"/>
        </w:rPr>
        <w:t xml:space="preserve">not to start </w:t>
      </w:r>
      <w:r w:rsidRPr="000C13EB">
        <w:rPr>
          <w:rFonts w:eastAsia="宋体"/>
          <w:i/>
          <w:sz w:val="22"/>
          <w:szCs w:val="22"/>
          <w:lang w:eastAsia="zh-CN"/>
        </w:rPr>
        <w:t>drx-onDurationTimer</w:t>
      </w:r>
      <w:r>
        <w:rPr>
          <w:rFonts w:eastAsia="宋体"/>
          <w:sz w:val="22"/>
          <w:szCs w:val="22"/>
          <w:lang w:eastAsia="zh-CN"/>
        </w:rPr>
        <w:t xml:space="preserve"> (which means DRX OFF), but it is indicated by WUS to also enter in dormancy state.</w:t>
      </w:r>
      <w:r w:rsidR="00532F66">
        <w:rPr>
          <w:rFonts w:eastAsia="宋体"/>
          <w:sz w:val="22"/>
          <w:szCs w:val="22"/>
          <w:lang w:eastAsia="zh-CN"/>
        </w:rPr>
        <w:t xml:space="preserve"> </w:t>
      </w:r>
    </w:p>
    <w:p w:rsidR="00532F66" w:rsidRDefault="00532F66" w:rsidP="00656D01">
      <w:pPr>
        <w:overflowPunct w:val="0"/>
        <w:autoSpaceDE w:val="0"/>
        <w:autoSpaceDN w:val="0"/>
        <w:adjustRightInd w:val="0"/>
        <w:spacing w:after="120"/>
        <w:jc w:val="both"/>
        <w:textAlignment w:val="baseline"/>
        <w:rPr>
          <w:rFonts w:eastAsia="宋体"/>
          <w:b/>
          <w:sz w:val="22"/>
          <w:szCs w:val="22"/>
          <w:lang w:eastAsia="zh-CN"/>
        </w:rPr>
      </w:pPr>
      <w:r w:rsidRPr="00532F66">
        <w:rPr>
          <w:rFonts w:eastAsia="宋体" w:hint="eastAsia"/>
          <w:b/>
          <w:sz w:val="22"/>
          <w:szCs w:val="22"/>
          <w:lang w:eastAsia="zh-CN"/>
        </w:rPr>
        <w:t xml:space="preserve">Proposal 1: </w:t>
      </w:r>
      <w:r w:rsidRPr="00532F66">
        <w:rPr>
          <w:rFonts w:eastAsia="宋体"/>
          <w:b/>
          <w:sz w:val="22"/>
          <w:szCs w:val="22"/>
          <w:lang w:eastAsia="zh-CN"/>
        </w:rPr>
        <w:t xml:space="preserve"> Conflict </w:t>
      </w:r>
      <w:r w:rsidR="00511BFB" w:rsidRPr="00511BFB">
        <w:rPr>
          <w:rFonts w:eastAsia="宋体"/>
          <w:b/>
          <w:sz w:val="22"/>
          <w:szCs w:val="22"/>
          <w:lang w:eastAsia="zh-CN"/>
        </w:rPr>
        <w:t>downlink/uplink transmission behavior</w:t>
      </w:r>
      <w:r w:rsidRPr="00532F66">
        <w:rPr>
          <w:rFonts w:eastAsia="宋体"/>
          <w:b/>
          <w:sz w:val="22"/>
          <w:szCs w:val="22"/>
          <w:lang w:eastAsia="zh-CN"/>
        </w:rPr>
        <w:t xml:space="preserve"> for WUS indication</w:t>
      </w:r>
      <w:r>
        <w:rPr>
          <w:rFonts w:eastAsia="宋体"/>
          <w:b/>
          <w:sz w:val="22"/>
          <w:szCs w:val="22"/>
          <w:lang w:eastAsia="zh-CN"/>
        </w:rPr>
        <w:t xml:space="preserve"> ‘0’</w:t>
      </w:r>
      <w:r w:rsidRPr="00532F66">
        <w:rPr>
          <w:rFonts w:eastAsia="宋体"/>
          <w:b/>
          <w:sz w:val="22"/>
          <w:szCs w:val="22"/>
          <w:lang w:eastAsia="zh-CN"/>
        </w:rPr>
        <w:t xml:space="preserve"> and Scell dormancy indication</w:t>
      </w:r>
      <w:r>
        <w:rPr>
          <w:rFonts w:eastAsia="宋体"/>
          <w:b/>
          <w:sz w:val="22"/>
          <w:szCs w:val="22"/>
          <w:lang w:eastAsia="zh-CN"/>
        </w:rPr>
        <w:t xml:space="preserve"> ‘0’ should be clarified. And this can be based on the UE behavior for DRX OFF and SCell dormancy state.</w:t>
      </w:r>
    </w:p>
    <w:p w:rsidR="00542913" w:rsidRPr="00050ED6" w:rsidRDefault="00542913" w:rsidP="00542913">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independent</w:t>
      </w:r>
      <w:r w:rsidRPr="00050ED6">
        <w:rPr>
          <w:rFonts w:eastAsia="宋体" w:cs="Times New Roman"/>
          <w:b w:val="0"/>
          <w:sz w:val="32"/>
          <w:szCs w:val="20"/>
          <w:lang w:val="en-GB"/>
        </w:rPr>
        <w:t xml:space="preserve"> WUS indication and SCell dormancy indication</w:t>
      </w:r>
    </w:p>
    <w:p w:rsidR="00542913" w:rsidRDefault="00542913" w:rsidP="00542913">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S</w:t>
      </w:r>
      <w:r>
        <w:rPr>
          <w:rFonts w:eastAsia="宋体" w:hint="eastAsia"/>
          <w:sz w:val="22"/>
          <w:szCs w:val="22"/>
          <w:lang w:eastAsia="zh-CN"/>
        </w:rPr>
        <w:t xml:space="preserve">o far, TS38.212 restricts the </w:t>
      </w:r>
      <w:r>
        <w:rPr>
          <w:rFonts w:eastAsia="宋体"/>
          <w:sz w:val="22"/>
          <w:szCs w:val="22"/>
          <w:lang w:eastAsia="zh-CN"/>
        </w:rPr>
        <w:t>‘</w:t>
      </w:r>
      <w:r w:rsidRPr="00776946">
        <w:rPr>
          <w:rFonts w:eastAsia="宋体"/>
          <w:sz w:val="22"/>
          <w:szCs w:val="22"/>
          <w:lang w:eastAsia="zh-CN"/>
        </w:rPr>
        <w:t>SCell dormancy indication</w:t>
      </w:r>
      <w:r>
        <w:rPr>
          <w:rFonts w:eastAsia="宋体"/>
          <w:sz w:val="22"/>
          <w:szCs w:val="22"/>
          <w:lang w:eastAsia="zh-CN"/>
        </w:rPr>
        <w:t>’ can only be presence when ’</w:t>
      </w:r>
      <w:r w:rsidRPr="00223C2D">
        <w:rPr>
          <w:rFonts w:eastAsia="宋体"/>
          <w:sz w:val="22"/>
          <w:szCs w:val="22"/>
          <w:lang w:eastAsia="zh-CN"/>
        </w:rPr>
        <w:t>Wake-up indication</w:t>
      </w:r>
      <w:r>
        <w:rPr>
          <w:rFonts w:eastAsia="宋体"/>
          <w:sz w:val="22"/>
          <w:szCs w:val="22"/>
          <w:lang w:eastAsia="zh-CN"/>
        </w:rPr>
        <w:t>’ is presence. It is not allowed to indicate SCell dormancy without configuring ‘</w:t>
      </w:r>
      <w:r w:rsidRPr="00223C2D">
        <w:rPr>
          <w:rFonts w:eastAsia="宋体"/>
          <w:sz w:val="22"/>
          <w:szCs w:val="22"/>
          <w:lang w:eastAsia="zh-CN"/>
        </w:rPr>
        <w:t>Wake-up indication</w:t>
      </w:r>
      <w:r>
        <w:rPr>
          <w:rFonts w:eastAsia="宋体"/>
          <w:sz w:val="22"/>
          <w:szCs w:val="22"/>
          <w:lang w:eastAsia="zh-CN"/>
        </w:rPr>
        <w:t>’. Such restriction means that DCI 2_6 for dormancy indication cannot be operated with legacy DRX (i.e. without WUS function), and wake-up indication field shall always be preset in a DCI format 2_6.</w:t>
      </w:r>
    </w:p>
    <w:p w:rsidR="00542913" w:rsidRDefault="00542913" w:rsidP="00542913">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 xml:space="preserve"> Whether such operation (DCI format 2_6 with dormancy indication without wake-up indication) is valid or not should be discussed and decided. And from UE feature list perspective, whether FG18-4a “</w:t>
      </w:r>
      <w:r>
        <w:t>SCell dormancy outside active time</w:t>
      </w:r>
      <w:r>
        <w:rPr>
          <w:rFonts w:eastAsia="宋体"/>
          <w:sz w:val="22"/>
          <w:szCs w:val="22"/>
          <w:lang w:eastAsia="zh-CN"/>
        </w:rPr>
        <w:t>” can be supported by the UE without supporting FG 19-1 “</w:t>
      </w:r>
      <w:r>
        <w:t>DRX Adaptation</w:t>
      </w:r>
      <w:r>
        <w:rPr>
          <w:rFonts w:eastAsia="宋体"/>
          <w:sz w:val="22"/>
          <w:szCs w:val="22"/>
          <w:lang w:eastAsia="zh-CN"/>
        </w:rPr>
        <w:t>” component (2) ‘</w:t>
      </w:r>
      <w:r w:rsidRPr="00352DDA">
        <w:t>Indication of UE whether  or not to start drx_OnDuration timer at the DRX ON by detection of DCI format 2_6</w:t>
      </w:r>
      <w:r>
        <w:rPr>
          <w:rFonts w:eastAsia="宋体"/>
          <w:sz w:val="22"/>
          <w:szCs w:val="22"/>
          <w:lang w:eastAsia="zh-CN"/>
        </w:rPr>
        <w:t xml:space="preserve">’ as prerequisite [3]. To achieve a DCI 2_6 without ‘wake-up indication’, there is no need for RRC parameter update, but only some RAN1 spec clarifications. </w:t>
      </w:r>
    </w:p>
    <w:p w:rsidR="00542913" w:rsidRDefault="00542913" w:rsidP="00542913">
      <w:pPr>
        <w:overflowPunct w:val="0"/>
        <w:autoSpaceDE w:val="0"/>
        <w:autoSpaceDN w:val="0"/>
        <w:adjustRightInd w:val="0"/>
        <w:spacing w:after="120"/>
        <w:jc w:val="both"/>
        <w:textAlignment w:val="baseline"/>
        <w:rPr>
          <w:rFonts w:eastAsia="宋体"/>
          <w:b/>
          <w:sz w:val="22"/>
          <w:szCs w:val="22"/>
          <w:lang w:eastAsia="zh-CN"/>
        </w:rPr>
      </w:pPr>
      <w:r w:rsidRPr="000E240F">
        <w:rPr>
          <w:rFonts w:eastAsia="宋体" w:hint="eastAsia"/>
          <w:b/>
          <w:sz w:val="22"/>
          <w:szCs w:val="22"/>
          <w:lang w:eastAsia="zh-CN"/>
        </w:rPr>
        <w:t xml:space="preserve">Proposal 2: </w:t>
      </w:r>
      <w:r>
        <w:rPr>
          <w:rFonts w:eastAsia="宋体"/>
          <w:b/>
          <w:sz w:val="22"/>
          <w:szCs w:val="22"/>
          <w:lang w:eastAsia="zh-CN"/>
        </w:rPr>
        <w:t>F</w:t>
      </w:r>
      <w:r w:rsidRPr="000E240F">
        <w:rPr>
          <w:rFonts w:eastAsia="宋体"/>
          <w:b/>
          <w:sz w:val="22"/>
          <w:szCs w:val="22"/>
          <w:lang w:eastAsia="zh-CN"/>
        </w:rPr>
        <w:t xml:space="preserve">or DCI format 2_6, </w:t>
      </w:r>
      <w:r>
        <w:rPr>
          <w:rFonts w:eastAsia="宋体"/>
          <w:b/>
          <w:sz w:val="22"/>
          <w:szCs w:val="22"/>
          <w:lang w:eastAsia="zh-CN"/>
        </w:rPr>
        <w:t xml:space="preserve">to decide whether </w:t>
      </w:r>
      <w:r w:rsidRPr="000E240F">
        <w:rPr>
          <w:rFonts w:eastAsia="宋体"/>
          <w:b/>
          <w:sz w:val="22"/>
          <w:szCs w:val="22"/>
          <w:lang w:eastAsia="zh-CN"/>
        </w:rPr>
        <w:t xml:space="preserve">‘SCell dormancy indication’ can be presence </w:t>
      </w:r>
      <w:r>
        <w:rPr>
          <w:rFonts w:eastAsia="宋体"/>
          <w:b/>
          <w:sz w:val="22"/>
          <w:szCs w:val="22"/>
          <w:lang w:eastAsia="zh-CN"/>
        </w:rPr>
        <w:t>with absence of</w:t>
      </w:r>
      <w:r w:rsidRPr="000E240F">
        <w:rPr>
          <w:rFonts w:eastAsia="宋体"/>
          <w:b/>
          <w:sz w:val="22"/>
          <w:szCs w:val="22"/>
          <w:lang w:eastAsia="zh-CN"/>
        </w:rPr>
        <w:t xml:space="preserve"> ‘wake-up indication’ i.e., ‘wake-up indication’ can be 0-bit.</w:t>
      </w:r>
    </w:p>
    <w:p w:rsidR="00542913" w:rsidRPr="000E240F" w:rsidRDefault="00542913" w:rsidP="00542913">
      <w:pPr>
        <w:overflowPunct w:val="0"/>
        <w:autoSpaceDE w:val="0"/>
        <w:autoSpaceDN w:val="0"/>
        <w:adjustRightInd w:val="0"/>
        <w:spacing w:after="120"/>
        <w:jc w:val="both"/>
        <w:textAlignment w:val="baseline"/>
        <w:rPr>
          <w:rFonts w:eastAsia="宋体"/>
          <w:b/>
          <w:sz w:val="22"/>
          <w:szCs w:val="22"/>
          <w:lang w:eastAsia="zh-CN"/>
        </w:rPr>
      </w:pPr>
      <w:r>
        <w:rPr>
          <w:rFonts w:eastAsia="宋体"/>
          <w:b/>
          <w:sz w:val="22"/>
          <w:szCs w:val="22"/>
          <w:lang w:eastAsia="zh-CN"/>
        </w:rPr>
        <w:t xml:space="preserve">Proposal 3: In UE feature session, to decide whether </w:t>
      </w:r>
      <w:r w:rsidRPr="003A0A02">
        <w:rPr>
          <w:rFonts w:eastAsia="宋体"/>
          <w:b/>
          <w:sz w:val="22"/>
          <w:szCs w:val="22"/>
          <w:lang w:eastAsia="zh-CN"/>
        </w:rPr>
        <w:t>FG18-4a “SCell dormancy outside active time” can be supported by the UE without supporting FG 19-1 “DRX Adaptation” as prerequisite</w:t>
      </w:r>
    </w:p>
    <w:p w:rsidR="00542913" w:rsidRPr="00542913" w:rsidRDefault="00542913" w:rsidP="00542913">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sidRPr="00542913">
        <w:rPr>
          <w:rFonts w:eastAsia="宋体" w:cs="Times New Roman"/>
          <w:b w:val="0"/>
          <w:sz w:val="32"/>
          <w:szCs w:val="20"/>
          <w:lang w:val="en-GB"/>
        </w:rPr>
        <w:t>Application time of Scell dormancy indication with DCI format 2_6</w:t>
      </w:r>
    </w:p>
    <w:p w:rsidR="00542913" w:rsidRPr="00542913" w:rsidRDefault="00542913" w:rsidP="00542913">
      <w:pPr>
        <w:pStyle w:val="a0"/>
        <w:spacing w:beforeLines="50" w:before="180" w:afterLines="50" w:after="180"/>
        <w:rPr>
          <w:rFonts w:eastAsia="宋体"/>
          <w:sz w:val="22"/>
          <w:szCs w:val="22"/>
          <w:lang w:val="en-GB" w:eastAsia="zh-CN"/>
        </w:rPr>
      </w:pPr>
      <w:r w:rsidRPr="00542913">
        <w:rPr>
          <w:rFonts w:eastAsia="宋体"/>
          <w:sz w:val="22"/>
          <w:szCs w:val="22"/>
          <w:lang w:val="en-GB" w:eastAsia="zh-CN"/>
        </w:rPr>
        <w:t>Based on agreements in previous meetings, following characteristics are summarized,</w:t>
      </w:r>
    </w:p>
    <w:p w:rsidR="00542913" w:rsidRPr="00542913" w:rsidRDefault="00542913" w:rsidP="00542913">
      <w:pPr>
        <w:pStyle w:val="a0"/>
        <w:numPr>
          <w:ilvl w:val="0"/>
          <w:numId w:val="15"/>
        </w:numPr>
        <w:spacing w:beforeLines="50" w:before="180" w:afterLines="50" w:after="180"/>
        <w:rPr>
          <w:rFonts w:eastAsia="宋体"/>
          <w:sz w:val="22"/>
          <w:szCs w:val="22"/>
          <w:lang w:val="en-GB" w:eastAsia="zh-CN"/>
        </w:rPr>
      </w:pPr>
      <w:r w:rsidRPr="00542913">
        <w:rPr>
          <w:rFonts w:eastAsia="宋体"/>
          <w:sz w:val="22"/>
          <w:szCs w:val="22"/>
          <w:lang w:val="en-GB" w:eastAsia="zh-CN"/>
        </w:rPr>
        <w:t>UE can monitor DCI format 2-6 in multiple monitoring occasions.</w:t>
      </w:r>
    </w:p>
    <w:p w:rsidR="00542913" w:rsidRPr="00542913" w:rsidRDefault="00542913" w:rsidP="00542913">
      <w:pPr>
        <w:pStyle w:val="a0"/>
        <w:numPr>
          <w:ilvl w:val="0"/>
          <w:numId w:val="15"/>
        </w:numPr>
        <w:spacing w:beforeLines="50" w:before="180" w:afterLines="50" w:after="180"/>
        <w:rPr>
          <w:rFonts w:eastAsia="宋体"/>
          <w:sz w:val="22"/>
          <w:szCs w:val="22"/>
          <w:lang w:val="en-GB" w:eastAsia="zh-CN"/>
        </w:rPr>
      </w:pPr>
      <w:r w:rsidRPr="00542913">
        <w:rPr>
          <w:rFonts w:eastAsia="宋体"/>
          <w:sz w:val="22"/>
          <w:szCs w:val="22"/>
          <w:lang w:val="en-GB" w:eastAsia="zh-CN"/>
        </w:rPr>
        <w:t>The PDCCH monitoring occasions for DCI format 2-6 can be configured in time duration up to 15ms</w:t>
      </w:r>
    </w:p>
    <w:p w:rsidR="00542913" w:rsidRPr="00542913" w:rsidRDefault="00542913" w:rsidP="00542913">
      <w:pPr>
        <w:pStyle w:val="a0"/>
        <w:numPr>
          <w:ilvl w:val="0"/>
          <w:numId w:val="15"/>
        </w:numPr>
        <w:spacing w:beforeLines="50" w:before="180" w:afterLines="50" w:after="180"/>
        <w:rPr>
          <w:rFonts w:eastAsia="宋体"/>
          <w:sz w:val="22"/>
          <w:szCs w:val="22"/>
          <w:lang w:val="en-GB" w:eastAsia="zh-CN"/>
        </w:rPr>
      </w:pPr>
      <w:r w:rsidRPr="00542913">
        <w:rPr>
          <w:rFonts w:eastAsia="宋体"/>
          <w:sz w:val="22"/>
          <w:szCs w:val="22"/>
          <w:lang w:val="en-GB" w:eastAsia="zh-CN"/>
        </w:rPr>
        <w:t>DCI format 2-6 can trigger Scell dormancy/non-dormancy, i.e., switching between one BWP to another.</w:t>
      </w:r>
    </w:p>
    <w:p w:rsidR="00542913" w:rsidRPr="00542913" w:rsidRDefault="00542913" w:rsidP="00542913">
      <w:pPr>
        <w:pStyle w:val="a0"/>
        <w:spacing w:beforeLines="50" w:before="180" w:afterLines="50" w:after="180"/>
        <w:rPr>
          <w:rFonts w:eastAsia="宋体"/>
          <w:sz w:val="22"/>
          <w:szCs w:val="22"/>
          <w:lang w:val="en-GB" w:eastAsia="zh-CN"/>
        </w:rPr>
      </w:pPr>
      <w:r w:rsidRPr="00542913">
        <w:rPr>
          <w:rFonts w:eastAsia="宋体"/>
          <w:sz w:val="22"/>
          <w:szCs w:val="22"/>
          <w:lang w:val="en-GB" w:eastAsia="zh-CN"/>
        </w:rPr>
        <w:t xml:space="preserve">In Rel-15, DCI based BWP switching has been supported, and in the slot where the DCI is detected, UE will switch to the target BWP and start </w:t>
      </w:r>
      <w:r w:rsidRPr="00542913">
        <w:rPr>
          <w:rFonts w:eastAsia="宋体"/>
          <w:i/>
          <w:sz w:val="22"/>
          <w:szCs w:val="22"/>
          <w:lang w:val="en-GB" w:eastAsia="zh-CN"/>
        </w:rPr>
        <w:t>bwpInactivityTimer</w:t>
      </w:r>
      <w:r w:rsidRPr="00542913">
        <w:rPr>
          <w:rFonts w:eastAsia="宋体"/>
          <w:sz w:val="22"/>
          <w:szCs w:val="22"/>
          <w:lang w:val="en-GB" w:eastAsia="zh-CN"/>
        </w:rPr>
        <w:t xml:space="preserve">. However, since UE can monitor DCI format 2-6 in multiple monitoring occasions, gNB may not be aware of in which slots WUS is detected by UE. In this case, gNB and UE may have different understanding on running state of </w:t>
      </w:r>
      <w:r w:rsidRPr="00542913">
        <w:rPr>
          <w:rFonts w:eastAsia="宋体"/>
          <w:i/>
          <w:sz w:val="22"/>
          <w:szCs w:val="22"/>
          <w:lang w:val="en-GB" w:eastAsia="zh-CN"/>
        </w:rPr>
        <w:t>bwpInactivityTimer</w:t>
      </w:r>
      <w:r w:rsidRPr="00542913">
        <w:rPr>
          <w:rFonts w:eastAsia="宋体"/>
          <w:sz w:val="22"/>
          <w:szCs w:val="22"/>
          <w:lang w:val="en-GB" w:eastAsia="zh-CN"/>
        </w:rPr>
        <w:t xml:space="preserve">. </w:t>
      </w:r>
    </w:p>
    <w:p w:rsidR="00542913" w:rsidRPr="00542913" w:rsidRDefault="00542913" w:rsidP="00542913">
      <w:pPr>
        <w:pStyle w:val="a0"/>
        <w:spacing w:beforeLines="50" w:before="180" w:afterLines="50" w:after="180"/>
        <w:rPr>
          <w:rFonts w:eastAsia="宋体"/>
          <w:sz w:val="22"/>
          <w:szCs w:val="22"/>
          <w:lang w:val="en-GB" w:eastAsia="zh-CN"/>
        </w:rPr>
      </w:pPr>
      <w:r w:rsidRPr="00542913">
        <w:rPr>
          <w:rFonts w:eastAsia="宋体"/>
          <w:sz w:val="22"/>
          <w:szCs w:val="22"/>
          <w:lang w:val="en-GB" w:eastAsia="zh-CN"/>
        </w:rPr>
        <w:lastRenderedPageBreak/>
        <w:t>Meantime, once the timing gap between monitoring occasions and starting of DRX ON is larger than SCell dormancy/non-dormancy switching time, UE is in no sense of urgency on switching BWP immediately after SCell dormancy/non-dormancy indication. Keep non-dormancy as late as possible and applied it after starting of DRX on (Figure 1b) is better from UE power saving perspective.</w:t>
      </w:r>
    </w:p>
    <w:p w:rsidR="00542913" w:rsidRPr="00542913" w:rsidRDefault="00542913" w:rsidP="00542913">
      <w:pPr>
        <w:pStyle w:val="a0"/>
        <w:spacing w:beforeLines="50" w:before="180" w:afterLines="50" w:after="180"/>
        <w:rPr>
          <w:rFonts w:eastAsia="宋体"/>
          <w:sz w:val="22"/>
          <w:szCs w:val="22"/>
          <w:lang w:val="en-GB" w:eastAsia="zh-CN"/>
        </w:rPr>
      </w:pPr>
      <w:r w:rsidRPr="00542913">
        <w:rPr>
          <w:rFonts w:eastAsia="宋体"/>
          <w:sz w:val="22"/>
          <w:szCs w:val="22"/>
          <w:lang w:val="en-GB" w:eastAsia="zh-CN"/>
        </w:rPr>
        <w:t>To address the aforementioned, it is proposed that the starting point of BWP switching of Scell dormancy should be defined. The following alternatives can be considered.</w:t>
      </w:r>
    </w:p>
    <w:p w:rsidR="00542913" w:rsidRPr="00542913" w:rsidRDefault="00542913" w:rsidP="00542913">
      <w:pPr>
        <w:pStyle w:val="a0"/>
        <w:numPr>
          <w:ilvl w:val="0"/>
          <w:numId w:val="15"/>
        </w:numPr>
        <w:spacing w:beforeLines="50" w:before="180" w:afterLines="50" w:after="180"/>
        <w:rPr>
          <w:rFonts w:eastAsia="宋体"/>
          <w:sz w:val="22"/>
          <w:szCs w:val="22"/>
          <w:lang w:val="en-GB" w:eastAsia="zh-CN"/>
        </w:rPr>
      </w:pPr>
      <w:r w:rsidRPr="00542913">
        <w:rPr>
          <w:rFonts w:eastAsia="宋体"/>
          <w:sz w:val="22"/>
          <w:szCs w:val="22"/>
          <w:lang w:val="en-GB" w:eastAsia="zh-CN"/>
        </w:rPr>
        <w:t>Alt 1: the starting of BWP switching of Scell dormancy is after the last valid monitoring occasion for DCI format 2-6. (Figure 1a)</w:t>
      </w:r>
    </w:p>
    <w:p w:rsidR="00542913" w:rsidRPr="00542913" w:rsidRDefault="00542913" w:rsidP="00542913">
      <w:pPr>
        <w:pStyle w:val="a0"/>
        <w:numPr>
          <w:ilvl w:val="0"/>
          <w:numId w:val="15"/>
        </w:numPr>
        <w:spacing w:beforeLines="50" w:before="180" w:afterLines="50" w:after="180"/>
        <w:rPr>
          <w:rFonts w:eastAsia="宋体"/>
          <w:sz w:val="22"/>
          <w:szCs w:val="22"/>
          <w:lang w:val="en-GB" w:eastAsia="zh-CN"/>
        </w:rPr>
      </w:pPr>
      <w:r w:rsidRPr="00542913">
        <w:rPr>
          <w:rFonts w:eastAsia="宋体" w:hint="eastAsia"/>
          <w:sz w:val="22"/>
          <w:szCs w:val="22"/>
          <w:lang w:val="en-GB" w:eastAsia="zh-CN"/>
        </w:rPr>
        <w:t>A</w:t>
      </w:r>
      <w:r w:rsidRPr="00542913">
        <w:rPr>
          <w:rFonts w:eastAsia="宋体"/>
          <w:sz w:val="22"/>
          <w:szCs w:val="22"/>
          <w:lang w:val="en-GB" w:eastAsia="zh-CN"/>
        </w:rPr>
        <w:t>lt 2:</w:t>
      </w:r>
      <w:r w:rsidRPr="00542913">
        <w:rPr>
          <w:sz w:val="22"/>
          <w:szCs w:val="22"/>
        </w:rPr>
        <w:t xml:space="preserve"> the starting of </w:t>
      </w:r>
      <w:r w:rsidRPr="00542913">
        <w:rPr>
          <w:rFonts w:eastAsia="宋体"/>
          <w:sz w:val="22"/>
          <w:szCs w:val="22"/>
          <w:lang w:val="en-GB" w:eastAsia="zh-CN"/>
        </w:rPr>
        <w:t xml:space="preserve">BWP switching time of Scell dormancy is </w:t>
      </w:r>
      <w:r w:rsidRPr="00542913">
        <w:rPr>
          <w:rFonts w:eastAsia="宋体"/>
          <w:i/>
          <w:sz w:val="22"/>
          <w:szCs w:val="22"/>
          <w:lang w:val="en-GB" w:eastAsia="zh-CN"/>
        </w:rPr>
        <w:t>n</w:t>
      </w:r>
      <w:r w:rsidRPr="00542913">
        <w:rPr>
          <w:rFonts w:eastAsia="宋体"/>
          <w:sz w:val="22"/>
          <w:szCs w:val="22"/>
          <w:lang w:val="en-GB" w:eastAsia="zh-CN"/>
        </w:rPr>
        <w:t xml:space="preserve"> slot</w:t>
      </w:r>
      <w:r w:rsidRPr="00542913">
        <w:rPr>
          <w:sz w:val="22"/>
          <w:szCs w:val="22"/>
        </w:rPr>
        <w:t xml:space="preserve"> prior to DRX ON, where </w:t>
      </w:r>
      <w:r w:rsidRPr="00542913">
        <w:rPr>
          <w:i/>
          <w:sz w:val="22"/>
          <w:szCs w:val="22"/>
        </w:rPr>
        <w:t>n</w:t>
      </w:r>
      <w:r w:rsidRPr="00542913">
        <w:rPr>
          <w:sz w:val="22"/>
          <w:szCs w:val="22"/>
        </w:rPr>
        <w:t xml:space="preserve"> is the Scell dormancy/non-dormancy switching time. </w:t>
      </w:r>
      <w:r w:rsidRPr="00542913">
        <w:rPr>
          <w:rFonts w:eastAsia="宋体"/>
          <w:sz w:val="22"/>
          <w:szCs w:val="22"/>
          <w:lang w:val="en-GB" w:eastAsia="zh-CN"/>
        </w:rPr>
        <w:t>(Figure 1b)</w:t>
      </w:r>
    </w:p>
    <w:p w:rsidR="00542913" w:rsidRPr="00542913" w:rsidRDefault="00542913" w:rsidP="00542913">
      <w:pPr>
        <w:pStyle w:val="a0"/>
        <w:spacing w:beforeLines="50" w:before="180" w:afterLines="50" w:after="180"/>
        <w:jc w:val="center"/>
        <w:rPr>
          <w:rFonts w:eastAsia="宋体"/>
          <w:sz w:val="22"/>
          <w:szCs w:val="22"/>
          <w:lang w:val="en-GB" w:eastAsia="zh-CN"/>
        </w:rPr>
      </w:pPr>
      <w:r w:rsidRPr="00542913">
        <w:rPr>
          <w:sz w:val="22"/>
          <w:szCs w:val="22"/>
        </w:rPr>
        <w:object w:dxaOrig="4621"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23.75pt" o:ole="">
            <v:imagedata r:id="rId8" o:title=""/>
          </v:shape>
          <o:OLEObject Type="Embed" ProgID="Visio.Drawing.15" ShapeID="_x0000_i1025" DrawAspect="Content" ObjectID="_1650990050" r:id="rId9"/>
        </w:object>
      </w:r>
    </w:p>
    <w:p w:rsidR="00542913" w:rsidRPr="00542913" w:rsidRDefault="00542913" w:rsidP="00542913">
      <w:pPr>
        <w:pStyle w:val="a0"/>
        <w:spacing w:beforeLines="50" w:before="180" w:afterLines="50" w:after="180"/>
        <w:jc w:val="center"/>
        <w:rPr>
          <w:rFonts w:eastAsia="宋体"/>
          <w:b/>
          <w:sz w:val="22"/>
          <w:szCs w:val="22"/>
          <w:lang w:val="en-GB" w:eastAsia="zh-CN"/>
        </w:rPr>
      </w:pPr>
      <w:r w:rsidRPr="00542913">
        <w:rPr>
          <w:b/>
          <w:sz w:val="22"/>
          <w:szCs w:val="22"/>
        </w:rPr>
        <w:t xml:space="preserve">Figure </w:t>
      </w:r>
      <w:r w:rsidRPr="00542913">
        <w:rPr>
          <w:b/>
          <w:sz w:val="22"/>
          <w:szCs w:val="22"/>
        </w:rPr>
        <w:fldChar w:fldCharType="begin"/>
      </w:r>
      <w:r w:rsidRPr="00542913">
        <w:rPr>
          <w:b/>
          <w:sz w:val="22"/>
          <w:szCs w:val="22"/>
        </w:rPr>
        <w:instrText xml:space="preserve"> SEQ Figure \* ARABIC </w:instrText>
      </w:r>
      <w:r w:rsidRPr="00542913">
        <w:rPr>
          <w:b/>
          <w:sz w:val="22"/>
          <w:szCs w:val="22"/>
        </w:rPr>
        <w:fldChar w:fldCharType="separate"/>
      </w:r>
      <w:r w:rsidRPr="00542913">
        <w:rPr>
          <w:b/>
          <w:noProof/>
          <w:sz w:val="22"/>
          <w:szCs w:val="22"/>
        </w:rPr>
        <w:t>1</w:t>
      </w:r>
      <w:r w:rsidRPr="00542913">
        <w:rPr>
          <w:b/>
          <w:sz w:val="22"/>
          <w:szCs w:val="22"/>
        </w:rPr>
        <w:fldChar w:fldCharType="end"/>
      </w:r>
      <w:r w:rsidRPr="00542913">
        <w:rPr>
          <w:rFonts w:eastAsia="宋体"/>
          <w:b/>
          <w:sz w:val="22"/>
          <w:szCs w:val="22"/>
          <w:lang w:eastAsia="zh-CN"/>
        </w:rPr>
        <w:t xml:space="preserve">: </w:t>
      </w:r>
      <w:r w:rsidRPr="00542913">
        <w:rPr>
          <w:rFonts w:eastAsia="宋体"/>
          <w:b/>
          <w:sz w:val="22"/>
          <w:szCs w:val="22"/>
          <w:lang w:val="en-GB" w:eastAsia="zh-CN"/>
        </w:rPr>
        <w:t>BWP switching time when multiple WUS monitoring occasions configured</w:t>
      </w:r>
    </w:p>
    <w:p w:rsidR="00542913" w:rsidRPr="00542913" w:rsidRDefault="00542913" w:rsidP="00542913">
      <w:pPr>
        <w:pStyle w:val="a0"/>
        <w:spacing w:beforeLines="50" w:before="180" w:afterLines="50" w:after="180"/>
        <w:rPr>
          <w:sz w:val="22"/>
          <w:szCs w:val="22"/>
        </w:rPr>
      </w:pPr>
      <w:r w:rsidRPr="00542913">
        <w:rPr>
          <w:rFonts w:eastAsia="宋体"/>
          <w:sz w:val="22"/>
          <w:szCs w:val="22"/>
          <w:lang w:val="en-GB" w:eastAsia="zh-CN"/>
        </w:rPr>
        <w:t xml:space="preserve">As illustrated in Figure 1a, network and gNB can have aligned understanding on BWP switching time if BWP switching after last valid monitoring occasion for DCI format 2-6. However, the time duration for WUS monitoring occasions may be up to 15ms, and the last WUS occasion may be much earlier than DRX ON and far enough to contain the bwp switching delay and min gap. It is not necessary to switch BWP too early during DRX OFF period. Therefore, the BWP switching time can be determined by the later on between last valid WUS monitoring occasion and </w:t>
      </w:r>
      <w:r w:rsidRPr="00542913">
        <w:rPr>
          <w:sz w:val="22"/>
          <w:szCs w:val="22"/>
        </w:rPr>
        <w:t>bwp switching delay prior to DRX ON, as illustrated in Figure 1b.</w:t>
      </w:r>
    </w:p>
    <w:p w:rsidR="00542913" w:rsidRPr="00542913" w:rsidRDefault="00542913" w:rsidP="00542913">
      <w:pPr>
        <w:pStyle w:val="a0"/>
        <w:spacing w:beforeLines="50" w:before="180" w:afterLines="50" w:after="180"/>
        <w:rPr>
          <w:sz w:val="22"/>
          <w:szCs w:val="22"/>
        </w:rPr>
      </w:pPr>
      <w:r w:rsidRPr="00542913">
        <w:rPr>
          <w:sz w:val="22"/>
          <w:szCs w:val="22"/>
        </w:rPr>
        <w:t xml:space="preserve">Meanwhile, a later time of alt 1 and alt 2 is also a good choice </w:t>
      </w:r>
      <w:r w:rsidRPr="00542913">
        <w:rPr>
          <w:rFonts w:eastAsia="宋体"/>
          <w:sz w:val="22"/>
          <w:szCs w:val="22"/>
          <w:lang w:val="en-GB" w:eastAsia="zh-CN"/>
        </w:rPr>
        <w:t>from UE power saving perspective, which allows UE start BWP switching as late as possible.</w:t>
      </w:r>
    </w:p>
    <w:p w:rsidR="00542913" w:rsidRPr="00542913" w:rsidRDefault="00542913" w:rsidP="00542913">
      <w:pPr>
        <w:pStyle w:val="a0"/>
        <w:spacing w:beforeLines="50" w:before="180" w:afterLines="50" w:after="180"/>
        <w:rPr>
          <w:rFonts w:eastAsia="宋体"/>
          <w:b/>
          <w:sz w:val="22"/>
          <w:szCs w:val="22"/>
          <w:lang w:val="en-GB" w:eastAsia="zh-CN"/>
        </w:rPr>
      </w:pPr>
      <w:r w:rsidRPr="00542913">
        <w:rPr>
          <w:rFonts w:eastAsia="宋体"/>
          <w:b/>
          <w:sz w:val="22"/>
          <w:szCs w:val="22"/>
          <w:lang w:eastAsia="zh-CN"/>
        </w:rPr>
        <w:t xml:space="preserve">Proposal </w:t>
      </w:r>
      <w:r>
        <w:rPr>
          <w:b/>
          <w:sz w:val="22"/>
          <w:szCs w:val="22"/>
        </w:rPr>
        <w:t>4</w:t>
      </w:r>
      <w:r w:rsidRPr="00542913">
        <w:rPr>
          <w:rFonts w:eastAsia="宋体"/>
          <w:b/>
          <w:sz w:val="22"/>
          <w:szCs w:val="22"/>
          <w:lang w:eastAsia="zh-CN"/>
        </w:rPr>
        <w:t>:</w:t>
      </w:r>
      <w:r w:rsidRPr="00542913">
        <w:rPr>
          <w:b/>
          <w:sz w:val="22"/>
          <w:szCs w:val="22"/>
        </w:rPr>
        <w:t xml:space="preserve"> </w:t>
      </w:r>
      <w:r w:rsidRPr="00542913">
        <w:rPr>
          <w:rFonts w:eastAsia="宋体"/>
          <w:b/>
          <w:sz w:val="22"/>
          <w:szCs w:val="22"/>
          <w:lang w:val="en-GB" w:eastAsia="zh-CN"/>
        </w:rPr>
        <w:t>The starting point of BWP switching of Scell dormancy should be defined from the following alternatives,</w:t>
      </w:r>
    </w:p>
    <w:p w:rsidR="00542913" w:rsidRPr="00542913" w:rsidRDefault="00542913" w:rsidP="00542913">
      <w:pPr>
        <w:pStyle w:val="a0"/>
        <w:numPr>
          <w:ilvl w:val="0"/>
          <w:numId w:val="15"/>
        </w:numPr>
        <w:spacing w:beforeLines="50" w:before="180" w:afterLines="50" w:after="180"/>
        <w:rPr>
          <w:rFonts w:eastAsia="宋体"/>
          <w:b/>
          <w:sz w:val="22"/>
          <w:szCs w:val="22"/>
          <w:lang w:val="en-GB" w:eastAsia="zh-CN"/>
        </w:rPr>
      </w:pPr>
      <w:r w:rsidRPr="00542913">
        <w:rPr>
          <w:rFonts w:eastAsia="宋体"/>
          <w:b/>
          <w:sz w:val="22"/>
          <w:szCs w:val="22"/>
          <w:lang w:val="en-GB" w:eastAsia="zh-CN"/>
        </w:rPr>
        <w:t>Alt 1: the starting of BWP switching of Scell dormancy is after the last valid monitoring occasion for DCI format 2-6</w:t>
      </w:r>
    </w:p>
    <w:p w:rsidR="00542913" w:rsidRPr="00542913" w:rsidRDefault="00542913" w:rsidP="00542913">
      <w:pPr>
        <w:pStyle w:val="a0"/>
        <w:numPr>
          <w:ilvl w:val="0"/>
          <w:numId w:val="15"/>
        </w:numPr>
        <w:spacing w:beforeLines="50" w:before="180" w:afterLines="50" w:after="180"/>
        <w:rPr>
          <w:rFonts w:eastAsia="宋体"/>
          <w:b/>
          <w:sz w:val="22"/>
          <w:szCs w:val="22"/>
          <w:lang w:val="en-GB" w:eastAsia="zh-CN"/>
        </w:rPr>
      </w:pPr>
      <w:r w:rsidRPr="00542913">
        <w:rPr>
          <w:rFonts w:eastAsia="宋体"/>
          <w:b/>
          <w:sz w:val="22"/>
          <w:szCs w:val="22"/>
          <w:lang w:val="en-GB" w:eastAsia="zh-CN"/>
        </w:rPr>
        <w:t>Alt 2:</w:t>
      </w:r>
      <w:r w:rsidRPr="00542913">
        <w:rPr>
          <w:b/>
          <w:sz w:val="22"/>
          <w:szCs w:val="22"/>
        </w:rPr>
        <w:t xml:space="preserve"> the starting of </w:t>
      </w:r>
      <w:r w:rsidRPr="00542913">
        <w:rPr>
          <w:rFonts w:eastAsia="宋体"/>
          <w:b/>
          <w:sz w:val="22"/>
          <w:szCs w:val="22"/>
          <w:lang w:val="en-GB" w:eastAsia="zh-CN"/>
        </w:rPr>
        <w:t xml:space="preserve">BWP switching time of Scell dormancy is </w:t>
      </w:r>
      <w:r w:rsidRPr="00542913">
        <w:rPr>
          <w:rFonts w:eastAsia="宋体"/>
          <w:b/>
          <w:i/>
          <w:sz w:val="22"/>
          <w:szCs w:val="22"/>
          <w:lang w:val="en-GB" w:eastAsia="zh-CN"/>
        </w:rPr>
        <w:t>n</w:t>
      </w:r>
      <w:r w:rsidRPr="00542913">
        <w:rPr>
          <w:rFonts w:eastAsia="宋体"/>
          <w:b/>
          <w:sz w:val="22"/>
          <w:szCs w:val="22"/>
          <w:lang w:val="en-GB" w:eastAsia="zh-CN"/>
        </w:rPr>
        <w:t xml:space="preserve"> slot</w:t>
      </w:r>
      <w:r w:rsidRPr="00542913">
        <w:rPr>
          <w:b/>
          <w:sz w:val="22"/>
          <w:szCs w:val="22"/>
        </w:rPr>
        <w:t xml:space="preserve"> prior to DRX ON, where </w:t>
      </w:r>
      <w:r w:rsidRPr="00542913">
        <w:rPr>
          <w:b/>
          <w:i/>
          <w:sz w:val="22"/>
          <w:szCs w:val="22"/>
        </w:rPr>
        <w:t>n</w:t>
      </w:r>
      <w:r w:rsidRPr="00542913">
        <w:rPr>
          <w:b/>
          <w:sz w:val="22"/>
          <w:szCs w:val="22"/>
        </w:rPr>
        <w:t xml:space="preserve"> is the Scell dormancy/non-dormancy switching time.</w:t>
      </w:r>
    </w:p>
    <w:p w:rsidR="00542913" w:rsidRPr="00F038C8" w:rsidRDefault="00542913" w:rsidP="00050ED6">
      <w:pPr>
        <w:overflowPunct w:val="0"/>
        <w:autoSpaceDE w:val="0"/>
        <w:autoSpaceDN w:val="0"/>
        <w:adjustRightInd w:val="0"/>
        <w:spacing w:after="120"/>
        <w:jc w:val="both"/>
        <w:textAlignment w:val="baseline"/>
        <w:rPr>
          <w:rFonts w:eastAsia="等线" w:hint="eastAsia"/>
          <w:b/>
          <w:sz w:val="22"/>
          <w:szCs w:val="22"/>
          <w:lang w:val="en-GB" w:eastAsia="zh-CN"/>
        </w:rPr>
      </w:pPr>
    </w:p>
    <w:p w:rsidR="00D87AED" w:rsidRPr="00A81CCC" w:rsidRDefault="00A81CCC" w:rsidP="00A81CCC">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A81CCC">
        <w:rPr>
          <w:rFonts w:ascii="Arial" w:eastAsia="宋体" w:hAnsi="Arial" w:hint="eastAsia"/>
          <w:sz w:val="36"/>
          <w:szCs w:val="20"/>
          <w:lang w:eastAsia="en-GB"/>
        </w:rPr>
        <w:t>Conclusion</w:t>
      </w:r>
    </w:p>
    <w:bookmarkEnd w:id="4"/>
    <w:bookmarkEnd w:id="5"/>
    <w:p w:rsidR="00511BFB" w:rsidRPr="00F038C8" w:rsidRDefault="00511BFB" w:rsidP="00511BFB">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T</w:t>
      </w:r>
      <w:r w:rsidRPr="00F038C8">
        <w:rPr>
          <w:rFonts w:eastAsia="宋体"/>
          <w:sz w:val="22"/>
          <w:szCs w:val="22"/>
          <w:lang w:eastAsia="zh-CN"/>
        </w:rPr>
        <w:t xml:space="preserve">his contribution </w:t>
      </w:r>
      <w:r>
        <w:rPr>
          <w:rFonts w:eastAsia="宋体"/>
          <w:sz w:val="22"/>
          <w:szCs w:val="22"/>
          <w:lang w:eastAsia="zh-CN"/>
        </w:rPr>
        <w:t>addresses other issues for Rel-16 UE power saving, especially interaction with SCell dormancy feature.</w:t>
      </w:r>
      <w:r w:rsidRPr="00F038C8">
        <w:rPr>
          <w:rFonts w:eastAsia="宋体"/>
          <w:sz w:val="22"/>
          <w:szCs w:val="22"/>
          <w:lang w:eastAsia="zh-CN"/>
        </w:rPr>
        <w:t xml:space="preserve"> </w:t>
      </w:r>
      <w:r>
        <w:rPr>
          <w:rFonts w:eastAsia="宋体"/>
          <w:sz w:val="22"/>
          <w:szCs w:val="22"/>
          <w:lang w:eastAsia="zh-CN"/>
        </w:rPr>
        <w:t xml:space="preserve"> And it is proposed as follows,</w:t>
      </w:r>
    </w:p>
    <w:p w:rsidR="00542913" w:rsidRDefault="00542913" w:rsidP="00542913">
      <w:pPr>
        <w:overflowPunct w:val="0"/>
        <w:autoSpaceDE w:val="0"/>
        <w:autoSpaceDN w:val="0"/>
        <w:adjustRightInd w:val="0"/>
        <w:spacing w:after="120"/>
        <w:jc w:val="both"/>
        <w:textAlignment w:val="baseline"/>
        <w:rPr>
          <w:rFonts w:eastAsia="宋体"/>
          <w:b/>
          <w:sz w:val="22"/>
          <w:szCs w:val="22"/>
          <w:lang w:eastAsia="zh-CN"/>
        </w:rPr>
      </w:pPr>
      <w:r w:rsidRPr="00532F66">
        <w:rPr>
          <w:rFonts w:eastAsia="宋体" w:hint="eastAsia"/>
          <w:b/>
          <w:sz w:val="22"/>
          <w:szCs w:val="22"/>
          <w:lang w:eastAsia="zh-CN"/>
        </w:rPr>
        <w:t xml:space="preserve">Proposal 1: </w:t>
      </w:r>
      <w:r w:rsidRPr="00532F66">
        <w:rPr>
          <w:rFonts w:eastAsia="宋体"/>
          <w:b/>
          <w:sz w:val="22"/>
          <w:szCs w:val="22"/>
          <w:lang w:eastAsia="zh-CN"/>
        </w:rPr>
        <w:t xml:space="preserve"> Conflict </w:t>
      </w:r>
      <w:r w:rsidRPr="00511BFB">
        <w:rPr>
          <w:rFonts w:eastAsia="宋体"/>
          <w:b/>
          <w:sz w:val="22"/>
          <w:szCs w:val="22"/>
          <w:lang w:eastAsia="zh-CN"/>
        </w:rPr>
        <w:t>downlink/uplink transmission behavior</w:t>
      </w:r>
      <w:r w:rsidRPr="00532F66">
        <w:rPr>
          <w:rFonts w:eastAsia="宋体"/>
          <w:b/>
          <w:sz w:val="22"/>
          <w:szCs w:val="22"/>
          <w:lang w:eastAsia="zh-CN"/>
        </w:rPr>
        <w:t xml:space="preserve"> for WUS indication</w:t>
      </w:r>
      <w:r>
        <w:rPr>
          <w:rFonts w:eastAsia="宋体"/>
          <w:b/>
          <w:sz w:val="22"/>
          <w:szCs w:val="22"/>
          <w:lang w:eastAsia="zh-CN"/>
        </w:rPr>
        <w:t xml:space="preserve"> ‘0’</w:t>
      </w:r>
      <w:r w:rsidRPr="00532F66">
        <w:rPr>
          <w:rFonts w:eastAsia="宋体"/>
          <w:b/>
          <w:sz w:val="22"/>
          <w:szCs w:val="22"/>
          <w:lang w:eastAsia="zh-CN"/>
        </w:rPr>
        <w:t xml:space="preserve"> and Scell dormancy indication</w:t>
      </w:r>
      <w:r>
        <w:rPr>
          <w:rFonts w:eastAsia="宋体"/>
          <w:b/>
          <w:sz w:val="22"/>
          <w:szCs w:val="22"/>
          <w:lang w:eastAsia="zh-CN"/>
        </w:rPr>
        <w:t xml:space="preserve"> ‘0’ should be clarified. And this can be based on the UE behavior for DRX OFF and SCell dormancy state.</w:t>
      </w:r>
    </w:p>
    <w:p w:rsidR="00542913" w:rsidRDefault="00542913" w:rsidP="00542913">
      <w:pPr>
        <w:overflowPunct w:val="0"/>
        <w:autoSpaceDE w:val="0"/>
        <w:autoSpaceDN w:val="0"/>
        <w:adjustRightInd w:val="0"/>
        <w:spacing w:after="120"/>
        <w:jc w:val="both"/>
        <w:textAlignment w:val="baseline"/>
        <w:rPr>
          <w:rFonts w:eastAsia="宋体"/>
          <w:b/>
          <w:sz w:val="22"/>
          <w:szCs w:val="22"/>
          <w:lang w:eastAsia="zh-CN"/>
        </w:rPr>
      </w:pPr>
      <w:r w:rsidRPr="000E240F">
        <w:rPr>
          <w:rFonts w:eastAsia="宋体" w:hint="eastAsia"/>
          <w:b/>
          <w:sz w:val="22"/>
          <w:szCs w:val="22"/>
          <w:lang w:eastAsia="zh-CN"/>
        </w:rPr>
        <w:t xml:space="preserve">Proposal 2: </w:t>
      </w:r>
      <w:r>
        <w:rPr>
          <w:rFonts w:eastAsia="宋体"/>
          <w:b/>
          <w:sz w:val="22"/>
          <w:szCs w:val="22"/>
          <w:lang w:eastAsia="zh-CN"/>
        </w:rPr>
        <w:t>F</w:t>
      </w:r>
      <w:r w:rsidRPr="000E240F">
        <w:rPr>
          <w:rFonts w:eastAsia="宋体"/>
          <w:b/>
          <w:sz w:val="22"/>
          <w:szCs w:val="22"/>
          <w:lang w:eastAsia="zh-CN"/>
        </w:rPr>
        <w:t xml:space="preserve">or DCI format 2_6, </w:t>
      </w:r>
      <w:r>
        <w:rPr>
          <w:rFonts w:eastAsia="宋体"/>
          <w:b/>
          <w:sz w:val="22"/>
          <w:szCs w:val="22"/>
          <w:lang w:eastAsia="zh-CN"/>
        </w:rPr>
        <w:t xml:space="preserve">to decide whether </w:t>
      </w:r>
      <w:r w:rsidRPr="000E240F">
        <w:rPr>
          <w:rFonts w:eastAsia="宋体"/>
          <w:b/>
          <w:sz w:val="22"/>
          <w:szCs w:val="22"/>
          <w:lang w:eastAsia="zh-CN"/>
        </w:rPr>
        <w:t xml:space="preserve">‘SCell dormancy indication’ can be presence </w:t>
      </w:r>
      <w:r>
        <w:rPr>
          <w:rFonts w:eastAsia="宋体"/>
          <w:b/>
          <w:sz w:val="22"/>
          <w:szCs w:val="22"/>
          <w:lang w:eastAsia="zh-CN"/>
        </w:rPr>
        <w:t>with absence of</w:t>
      </w:r>
      <w:r w:rsidRPr="000E240F">
        <w:rPr>
          <w:rFonts w:eastAsia="宋体"/>
          <w:b/>
          <w:sz w:val="22"/>
          <w:szCs w:val="22"/>
          <w:lang w:eastAsia="zh-CN"/>
        </w:rPr>
        <w:t xml:space="preserve"> ‘wake-up indication’ i.e., ‘wake-up indication’ can be 0-bit.</w:t>
      </w:r>
    </w:p>
    <w:p w:rsidR="00542913" w:rsidRPr="000E240F" w:rsidRDefault="00542913" w:rsidP="00542913">
      <w:pPr>
        <w:overflowPunct w:val="0"/>
        <w:autoSpaceDE w:val="0"/>
        <w:autoSpaceDN w:val="0"/>
        <w:adjustRightInd w:val="0"/>
        <w:spacing w:after="120"/>
        <w:jc w:val="both"/>
        <w:textAlignment w:val="baseline"/>
        <w:rPr>
          <w:rFonts w:eastAsia="宋体"/>
          <w:b/>
          <w:sz w:val="22"/>
          <w:szCs w:val="22"/>
          <w:lang w:eastAsia="zh-CN"/>
        </w:rPr>
      </w:pPr>
      <w:r>
        <w:rPr>
          <w:rFonts w:eastAsia="宋体"/>
          <w:b/>
          <w:sz w:val="22"/>
          <w:szCs w:val="22"/>
          <w:lang w:eastAsia="zh-CN"/>
        </w:rPr>
        <w:t>Proposal 3: In UE feature session, to decide whet</w:t>
      </w:r>
      <w:bookmarkStart w:id="6" w:name="_GoBack"/>
      <w:bookmarkEnd w:id="6"/>
      <w:r>
        <w:rPr>
          <w:rFonts w:eastAsia="宋体"/>
          <w:b/>
          <w:sz w:val="22"/>
          <w:szCs w:val="22"/>
          <w:lang w:eastAsia="zh-CN"/>
        </w:rPr>
        <w:t xml:space="preserve">her </w:t>
      </w:r>
      <w:r w:rsidRPr="003A0A02">
        <w:rPr>
          <w:rFonts w:eastAsia="宋体"/>
          <w:b/>
          <w:sz w:val="22"/>
          <w:szCs w:val="22"/>
          <w:lang w:eastAsia="zh-CN"/>
        </w:rPr>
        <w:t>FG18-4a “SCell dormancy outside active time” can be supported by the UE without supporting FG 19-1 “DRX Adaptation” as prerequisite</w:t>
      </w:r>
    </w:p>
    <w:p w:rsidR="00542913" w:rsidRPr="00542913" w:rsidRDefault="00542913" w:rsidP="00542913">
      <w:pPr>
        <w:pStyle w:val="a0"/>
        <w:spacing w:beforeLines="50" w:before="180" w:afterLines="50" w:after="180"/>
        <w:rPr>
          <w:rFonts w:eastAsia="宋体"/>
          <w:b/>
          <w:sz w:val="22"/>
          <w:szCs w:val="22"/>
          <w:lang w:val="en-GB" w:eastAsia="zh-CN"/>
        </w:rPr>
      </w:pPr>
      <w:r w:rsidRPr="00542913">
        <w:rPr>
          <w:rFonts w:eastAsia="宋体"/>
          <w:b/>
          <w:sz w:val="22"/>
          <w:szCs w:val="22"/>
          <w:lang w:eastAsia="zh-CN"/>
        </w:rPr>
        <w:t xml:space="preserve">Proposal </w:t>
      </w:r>
      <w:r>
        <w:rPr>
          <w:b/>
          <w:sz w:val="22"/>
          <w:szCs w:val="22"/>
        </w:rPr>
        <w:t>4</w:t>
      </w:r>
      <w:r w:rsidRPr="00542913">
        <w:rPr>
          <w:rFonts w:eastAsia="宋体"/>
          <w:b/>
          <w:sz w:val="22"/>
          <w:szCs w:val="22"/>
          <w:lang w:eastAsia="zh-CN"/>
        </w:rPr>
        <w:t>:</w:t>
      </w:r>
      <w:r w:rsidRPr="00542913">
        <w:rPr>
          <w:b/>
          <w:sz w:val="22"/>
          <w:szCs w:val="22"/>
        </w:rPr>
        <w:t xml:space="preserve"> </w:t>
      </w:r>
      <w:r w:rsidRPr="00542913">
        <w:rPr>
          <w:rFonts w:eastAsia="宋体"/>
          <w:b/>
          <w:sz w:val="22"/>
          <w:szCs w:val="22"/>
          <w:lang w:val="en-GB" w:eastAsia="zh-CN"/>
        </w:rPr>
        <w:t>The starting point of BWP switching of Scell dormancy should be defined from the following alternatives,</w:t>
      </w:r>
    </w:p>
    <w:p w:rsidR="00542913" w:rsidRPr="00542913" w:rsidRDefault="00542913" w:rsidP="00542913">
      <w:pPr>
        <w:pStyle w:val="a0"/>
        <w:numPr>
          <w:ilvl w:val="0"/>
          <w:numId w:val="15"/>
        </w:numPr>
        <w:spacing w:beforeLines="50" w:before="180" w:afterLines="50" w:after="180"/>
        <w:rPr>
          <w:rFonts w:eastAsia="宋体"/>
          <w:b/>
          <w:sz w:val="22"/>
          <w:szCs w:val="22"/>
          <w:lang w:val="en-GB" w:eastAsia="zh-CN"/>
        </w:rPr>
      </w:pPr>
      <w:r w:rsidRPr="00542913">
        <w:rPr>
          <w:rFonts w:eastAsia="宋体"/>
          <w:b/>
          <w:sz w:val="22"/>
          <w:szCs w:val="22"/>
          <w:lang w:val="en-GB" w:eastAsia="zh-CN"/>
        </w:rPr>
        <w:t>Alt 1: the starting of BWP switching of Scell dormancy is after the last valid monitoring occasion for DCI format 2-6</w:t>
      </w:r>
    </w:p>
    <w:p w:rsidR="009768E6" w:rsidRPr="00542913" w:rsidRDefault="00542913" w:rsidP="00542913">
      <w:pPr>
        <w:pStyle w:val="a0"/>
        <w:numPr>
          <w:ilvl w:val="0"/>
          <w:numId w:val="15"/>
        </w:numPr>
        <w:spacing w:beforeLines="50" w:before="180" w:afterLines="50" w:after="180"/>
        <w:rPr>
          <w:rFonts w:eastAsia="宋体" w:hint="eastAsia"/>
          <w:b/>
          <w:sz w:val="22"/>
          <w:szCs w:val="22"/>
          <w:lang w:val="en-GB" w:eastAsia="zh-CN"/>
        </w:rPr>
      </w:pPr>
      <w:r w:rsidRPr="00542913">
        <w:rPr>
          <w:rFonts w:eastAsia="宋体"/>
          <w:b/>
          <w:sz w:val="22"/>
          <w:szCs w:val="22"/>
          <w:lang w:val="en-GB" w:eastAsia="zh-CN"/>
        </w:rPr>
        <w:t>Alt 2:</w:t>
      </w:r>
      <w:r w:rsidRPr="00542913">
        <w:rPr>
          <w:b/>
          <w:sz w:val="22"/>
          <w:szCs w:val="22"/>
        </w:rPr>
        <w:t xml:space="preserve"> the starting of </w:t>
      </w:r>
      <w:r w:rsidRPr="00542913">
        <w:rPr>
          <w:rFonts w:eastAsia="宋体"/>
          <w:b/>
          <w:sz w:val="22"/>
          <w:szCs w:val="22"/>
          <w:lang w:val="en-GB" w:eastAsia="zh-CN"/>
        </w:rPr>
        <w:t xml:space="preserve">BWP switching time of Scell dormancy is </w:t>
      </w:r>
      <w:r w:rsidRPr="00542913">
        <w:rPr>
          <w:rFonts w:eastAsia="宋体"/>
          <w:b/>
          <w:i/>
          <w:sz w:val="22"/>
          <w:szCs w:val="22"/>
          <w:lang w:val="en-GB" w:eastAsia="zh-CN"/>
        </w:rPr>
        <w:t>n</w:t>
      </w:r>
      <w:r w:rsidRPr="00542913">
        <w:rPr>
          <w:rFonts w:eastAsia="宋体"/>
          <w:b/>
          <w:sz w:val="22"/>
          <w:szCs w:val="22"/>
          <w:lang w:val="en-GB" w:eastAsia="zh-CN"/>
        </w:rPr>
        <w:t xml:space="preserve"> slot</w:t>
      </w:r>
      <w:r w:rsidRPr="00542913">
        <w:rPr>
          <w:b/>
          <w:sz w:val="22"/>
          <w:szCs w:val="22"/>
        </w:rPr>
        <w:t xml:space="preserve"> prior to DRX ON, where </w:t>
      </w:r>
      <w:r w:rsidRPr="00542913">
        <w:rPr>
          <w:b/>
          <w:i/>
          <w:sz w:val="22"/>
          <w:szCs w:val="22"/>
        </w:rPr>
        <w:t>n</w:t>
      </w:r>
      <w:r w:rsidRPr="00542913">
        <w:rPr>
          <w:b/>
          <w:sz w:val="22"/>
          <w:szCs w:val="22"/>
        </w:rPr>
        <w:t xml:space="preserve"> is the Scell dormancy/non-dormancy switching time.</w:t>
      </w:r>
    </w:p>
    <w:p w:rsidR="002039F8" w:rsidRPr="00B915EE" w:rsidRDefault="00D1005D" w:rsidP="00A81CCC">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511BFB" w:rsidRDefault="00542913" w:rsidP="00542913">
      <w:pPr>
        <w:numPr>
          <w:ilvl w:val="0"/>
          <w:numId w:val="5"/>
        </w:numPr>
        <w:overflowPunct w:val="0"/>
        <w:autoSpaceDE w:val="0"/>
        <w:autoSpaceDN w:val="0"/>
        <w:adjustRightInd w:val="0"/>
        <w:spacing w:after="120"/>
        <w:textAlignment w:val="baseline"/>
        <w:rPr>
          <w:rFonts w:cs="Arial"/>
          <w:sz w:val="22"/>
          <w:szCs w:val="22"/>
        </w:rPr>
      </w:pPr>
      <w:r w:rsidRPr="00542913">
        <w:rPr>
          <w:rFonts w:cs="Arial"/>
          <w:sz w:val="22"/>
          <w:szCs w:val="22"/>
        </w:rPr>
        <w:t>R1-2003411</w:t>
      </w:r>
      <w:r w:rsidRPr="00542913">
        <w:rPr>
          <w:rFonts w:cs="Arial"/>
          <w:sz w:val="22"/>
          <w:szCs w:val="22"/>
        </w:rPr>
        <w:tab/>
        <w:t>Remaining issues on Scell dormancy like behavior</w:t>
      </w:r>
      <w:r>
        <w:rPr>
          <w:rFonts w:cs="Arial"/>
          <w:sz w:val="22"/>
          <w:szCs w:val="22"/>
        </w:rPr>
        <w:tab/>
        <w:t>vivo</w:t>
      </w:r>
    </w:p>
    <w:p w:rsidR="00D1005D" w:rsidRPr="00542913" w:rsidRDefault="00542913" w:rsidP="00542913">
      <w:pPr>
        <w:numPr>
          <w:ilvl w:val="0"/>
          <w:numId w:val="5"/>
        </w:numPr>
        <w:overflowPunct w:val="0"/>
        <w:autoSpaceDE w:val="0"/>
        <w:autoSpaceDN w:val="0"/>
        <w:adjustRightInd w:val="0"/>
        <w:spacing w:after="120"/>
        <w:textAlignment w:val="baseline"/>
        <w:rPr>
          <w:rFonts w:cs="Arial"/>
          <w:sz w:val="22"/>
          <w:szCs w:val="22"/>
        </w:rPr>
      </w:pPr>
      <w:r w:rsidRPr="00542913">
        <w:rPr>
          <w:rFonts w:cs="Arial"/>
          <w:sz w:val="22"/>
          <w:szCs w:val="22"/>
        </w:rPr>
        <w:t>R1-2003403</w:t>
      </w:r>
      <w:r w:rsidRPr="00542913">
        <w:rPr>
          <w:rFonts w:cs="Arial"/>
          <w:sz w:val="22"/>
          <w:szCs w:val="22"/>
        </w:rPr>
        <w:tab/>
        <w:t>Maintenance of PDCCH-based power saving signal</w:t>
      </w:r>
      <w:r>
        <w:rPr>
          <w:rFonts w:cs="Arial"/>
          <w:sz w:val="22"/>
          <w:szCs w:val="22"/>
        </w:rPr>
        <w:tab/>
        <w:t>vivo</w:t>
      </w:r>
    </w:p>
    <w:sectPr w:rsidR="00D1005D" w:rsidRPr="00542913" w:rsidSect="0030564D">
      <w:headerReference w:type="default" r:id="rId10"/>
      <w:pgSz w:w="16838" w:h="23811" w:code="8"/>
      <w:pgMar w:top="284" w:right="1418" w:bottom="1418" w:left="1418" w:header="709" w:footer="709" w:gutter="0"/>
      <w:cols w:space="708"/>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217" w:rsidRDefault="00EA3217">
      <w:r>
        <w:separator/>
      </w:r>
    </w:p>
  </w:endnote>
  <w:endnote w:type="continuationSeparator" w:id="0">
    <w:p w:rsidR="00EA3217" w:rsidRDefault="00EA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217" w:rsidRDefault="00EA3217">
      <w:r>
        <w:separator/>
      </w:r>
    </w:p>
  </w:footnote>
  <w:footnote w:type="continuationSeparator" w:id="0">
    <w:p w:rsidR="00EA3217" w:rsidRDefault="00EA3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C5B" w:rsidRDefault="00DD7C5B" w:rsidP="00DD7C5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86C13"/>
    <w:multiLevelType w:val="hybridMultilevel"/>
    <w:tmpl w:val="B4B61F9A"/>
    <w:lvl w:ilvl="0" w:tplc="9F98138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BF5AD8"/>
    <w:multiLevelType w:val="hybridMultilevel"/>
    <w:tmpl w:val="D33E8A30"/>
    <w:lvl w:ilvl="0" w:tplc="426A6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8"/>
  </w:num>
  <w:num w:numId="4">
    <w:abstractNumId w:val="6"/>
  </w:num>
  <w:num w:numId="5">
    <w:abstractNumId w:val="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069E"/>
    <w:rsid w:val="0000075E"/>
    <w:rsid w:val="00000B18"/>
    <w:rsid w:val="00001484"/>
    <w:rsid w:val="00002134"/>
    <w:rsid w:val="0000314A"/>
    <w:rsid w:val="00003886"/>
    <w:rsid w:val="00003D35"/>
    <w:rsid w:val="0000410D"/>
    <w:rsid w:val="0000460A"/>
    <w:rsid w:val="00004848"/>
    <w:rsid w:val="00004F59"/>
    <w:rsid w:val="00005012"/>
    <w:rsid w:val="00005236"/>
    <w:rsid w:val="0000539E"/>
    <w:rsid w:val="000054C0"/>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14"/>
    <w:rsid w:val="000124C4"/>
    <w:rsid w:val="000126F3"/>
    <w:rsid w:val="000127DB"/>
    <w:rsid w:val="000135C9"/>
    <w:rsid w:val="000137AA"/>
    <w:rsid w:val="00014C17"/>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5BCD"/>
    <w:rsid w:val="00025DD0"/>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CBB"/>
    <w:rsid w:val="00036E1A"/>
    <w:rsid w:val="00037423"/>
    <w:rsid w:val="00037671"/>
    <w:rsid w:val="0003772C"/>
    <w:rsid w:val="000377D4"/>
    <w:rsid w:val="00037A41"/>
    <w:rsid w:val="00037D2A"/>
    <w:rsid w:val="00037DBD"/>
    <w:rsid w:val="00037E65"/>
    <w:rsid w:val="000409F9"/>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679"/>
    <w:rsid w:val="00044CEA"/>
    <w:rsid w:val="00045071"/>
    <w:rsid w:val="000458FF"/>
    <w:rsid w:val="00046490"/>
    <w:rsid w:val="0004699F"/>
    <w:rsid w:val="00047398"/>
    <w:rsid w:val="00047423"/>
    <w:rsid w:val="00047D75"/>
    <w:rsid w:val="00050000"/>
    <w:rsid w:val="00050428"/>
    <w:rsid w:val="00050715"/>
    <w:rsid w:val="00050A74"/>
    <w:rsid w:val="00050ED6"/>
    <w:rsid w:val="00051758"/>
    <w:rsid w:val="000517C0"/>
    <w:rsid w:val="00051C37"/>
    <w:rsid w:val="00051D06"/>
    <w:rsid w:val="000520C7"/>
    <w:rsid w:val="0005214F"/>
    <w:rsid w:val="000523EF"/>
    <w:rsid w:val="000526D9"/>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74E7"/>
    <w:rsid w:val="00057BFD"/>
    <w:rsid w:val="00057E25"/>
    <w:rsid w:val="00060CE4"/>
    <w:rsid w:val="00060F5B"/>
    <w:rsid w:val="000613E6"/>
    <w:rsid w:val="00062164"/>
    <w:rsid w:val="00062984"/>
    <w:rsid w:val="0006309C"/>
    <w:rsid w:val="0006364B"/>
    <w:rsid w:val="00063BB6"/>
    <w:rsid w:val="00063F76"/>
    <w:rsid w:val="0006415F"/>
    <w:rsid w:val="000641A0"/>
    <w:rsid w:val="000643AF"/>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D9C"/>
    <w:rsid w:val="00067E6B"/>
    <w:rsid w:val="00067FEE"/>
    <w:rsid w:val="000710A9"/>
    <w:rsid w:val="000710C6"/>
    <w:rsid w:val="000715A8"/>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05"/>
    <w:rsid w:val="00076F42"/>
    <w:rsid w:val="0007760D"/>
    <w:rsid w:val="00077878"/>
    <w:rsid w:val="00077C76"/>
    <w:rsid w:val="00077DB2"/>
    <w:rsid w:val="00077E0F"/>
    <w:rsid w:val="000804E1"/>
    <w:rsid w:val="0008054D"/>
    <w:rsid w:val="00080AED"/>
    <w:rsid w:val="000810A7"/>
    <w:rsid w:val="00081472"/>
    <w:rsid w:val="000816D8"/>
    <w:rsid w:val="000817D8"/>
    <w:rsid w:val="00081F28"/>
    <w:rsid w:val="0008210E"/>
    <w:rsid w:val="000828C1"/>
    <w:rsid w:val="00082927"/>
    <w:rsid w:val="00082AB1"/>
    <w:rsid w:val="00082D3C"/>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A49"/>
    <w:rsid w:val="00087CF0"/>
    <w:rsid w:val="00090212"/>
    <w:rsid w:val="000903F3"/>
    <w:rsid w:val="000909EE"/>
    <w:rsid w:val="00090C6F"/>
    <w:rsid w:val="00090FD2"/>
    <w:rsid w:val="000917B5"/>
    <w:rsid w:val="00091C53"/>
    <w:rsid w:val="00091C8C"/>
    <w:rsid w:val="00091DAE"/>
    <w:rsid w:val="0009206C"/>
    <w:rsid w:val="000921EC"/>
    <w:rsid w:val="0009234A"/>
    <w:rsid w:val="000931F0"/>
    <w:rsid w:val="0009327A"/>
    <w:rsid w:val="00093374"/>
    <w:rsid w:val="00094570"/>
    <w:rsid w:val="00094600"/>
    <w:rsid w:val="00094B3C"/>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0FD8"/>
    <w:rsid w:val="000C1001"/>
    <w:rsid w:val="000C1177"/>
    <w:rsid w:val="000C13EB"/>
    <w:rsid w:val="000C18A4"/>
    <w:rsid w:val="000C1B5F"/>
    <w:rsid w:val="000C2208"/>
    <w:rsid w:val="000C30D9"/>
    <w:rsid w:val="000C31B8"/>
    <w:rsid w:val="000C4197"/>
    <w:rsid w:val="000C4714"/>
    <w:rsid w:val="000C4D73"/>
    <w:rsid w:val="000C515A"/>
    <w:rsid w:val="000C51E6"/>
    <w:rsid w:val="000C7A97"/>
    <w:rsid w:val="000D03B5"/>
    <w:rsid w:val="000D0F63"/>
    <w:rsid w:val="000D13EC"/>
    <w:rsid w:val="000D1AD9"/>
    <w:rsid w:val="000D1E97"/>
    <w:rsid w:val="000D2554"/>
    <w:rsid w:val="000D284E"/>
    <w:rsid w:val="000D30E4"/>
    <w:rsid w:val="000D3112"/>
    <w:rsid w:val="000D360C"/>
    <w:rsid w:val="000D3A53"/>
    <w:rsid w:val="000D3C4D"/>
    <w:rsid w:val="000D4585"/>
    <w:rsid w:val="000D4B27"/>
    <w:rsid w:val="000D5391"/>
    <w:rsid w:val="000D598C"/>
    <w:rsid w:val="000D5D10"/>
    <w:rsid w:val="000D6B8D"/>
    <w:rsid w:val="000D6CB1"/>
    <w:rsid w:val="000D6D38"/>
    <w:rsid w:val="000D6D9E"/>
    <w:rsid w:val="000D75FD"/>
    <w:rsid w:val="000D7BD4"/>
    <w:rsid w:val="000E068D"/>
    <w:rsid w:val="000E0F87"/>
    <w:rsid w:val="000E1909"/>
    <w:rsid w:val="000E240F"/>
    <w:rsid w:val="000E33F4"/>
    <w:rsid w:val="000E3C6B"/>
    <w:rsid w:val="000E4629"/>
    <w:rsid w:val="000E4C28"/>
    <w:rsid w:val="000E4E15"/>
    <w:rsid w:val="000E5D71"/>
    <w:rsid w:val="000E681E"/>
    <w:rsid w:val="000E7159"/>
    <w:rsid w:val="000E7781"/>
    <w:rsid w:val="000E7808"/>
    <w:rsid w:val="000E7E98"/>
    <w:rsid w:val="000E7F62"/>
    <w:rsid w:val="000F00ED"/>
    <w:rsid w:val="000F1063"/>
    <w:rsid w:val="000F10DE"/>
    <w:rsid w:val="000F11F0"/>
    <w:rsid w:val="000F1B3A"/>
    <w:rsid w:val="000F1F75"/>
    <w:rsid w:val="000F26B3"/>
    <w:rsid w:val="000F26CF"/>
    <w:rsid w:val="000F306D"/>
    <w:rsid w:val="000F332B"/>
    <w:rsid w:val="000F38D0"/>
    <w:rsid w:val="000F3F5E"/>
    <w:rsid w:val="000F463D"/>
    <w:rsid w:val="000F57D5"/>
    <w:rsid w:val="000F62FB"/>
    <w:rsid w:val="000F64C8"/>
    <w:rsid w:val="000F67E4"/>
    <w:rsid w:val="000F6A7B"/>
    <w:rsid w:val="000F6E9B"/>
    <w:rsid w:val="000F6F59"/>
    <w:rsid w:val="000F71D0"/>
    <w:rsid w:val="000F75EA"/>
    <w:rsid w:val="000F761D"/>
    <w:rsid w:val="000F7AC2"/>
    <w:rsid w:val="000F7D04"/>
    <w:rsid w:val="00100239"/>
    <w:rsid w:val="001005AB"/>
    <w:rsid w:val="001009E1"/>
    <w:rsid w:val="00100E80"/>
    <w:rsid w:val="00101080"/>
    <w:rsid w:val="001013FA"/>
    <w:rsid w:val="001017CA"/>
    <w:rsid w:val="00101AC6"/>
    <w:rsid w:val="00103048"/>
    <w:rsid w:val="001032FB"/>
    <w:rsid w:val="00103937"/>
    <w:rsid w:val="001039F7"/>
    <w:rsid w:val="001040E0"/>
    <w:rsid w:val="001042FE"/>
    <w:rsid w:val="0010493D"/>
    <w:rsid w:val="00104AA7"/>
    <w:rsid w:val="00104DA0"/>
    <w:rsid w:val="00104E57"/>
    <w:rsid w:val="00105160"/>
    <w:rsid w:val="001053C1"/>
    <w:rsid w:val="00105570"/>
    <w:rsid w:val="001055BB"/>
    <w:rsid w:val="001056CB"/>
    <w:rsid w:val="00105812"/>
    <w:rsid w:val="001067A4"/>
    <w:rsid w:val="00106BC9"/>
    <w:rsid w:val="00106C16"/>
    <w:rsid w:val="00107304"/>
    <w:rsid w:val="001076CE"/>
    <w:rsid w:val="00107892"/>
    <w:rsid w:val="001109E6"/>
    <w:rsid w:val="00110A24"/>
    <w:rsid w:val="001113AF"/>
    <w:rsid w:val="0011144A"/>
    <w:rsid w:val="00111719"/>
    <w:rsid w:val="001120FC"/>
    <w:rsid w:val="0011229E"/>
    <w:rsid w:val="001127C1"/>
    <w:rsid w:val="001128A8"/>
    <w:rsid w:val="00112F21"/>
    <w:rsid w:val="0011300A"/>
    <w:rsid w:val="0011322D"/>
    <w:rsid w:val="0011331E"/>
    <w:rsid w:val="00113355"/>
    <w:rsid w:val="001135BA"/>
    <w:rsid w:val="00114355"/>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B1C"/>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6F3E"/>
    <w:rsid w:val="00127206"/>
    <w:rsid w:val="001274F5"/>
    <w:rsid w:val="0012764D"/>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4E92"/>
    <w:rsid w:val="00135327"/>
    <w:rsid w:val="0013594B"/>
    <w:rsid w:val="00135972"/>
    <w:rsid w:val="00135A19"/>
    <w:rsid w:val="00136179"/>
    <w:rsid w:val="00136188"/>
    <w:rsid w:val="001364C0"/>
    <w:rsid w:val="0013659E"/>
    <w:rsid w:val="001365D7"/>
    <w:rsid w:val="0013686B"/>
    <w:rsid w:val="0013688A"/>
    <w:rsid w:val="00136EA1"/>
    <w:rsid w:val="001371CB"/>
    <w:rsid w:val="001371DD"/>
    <w:rsid w:val="00137CD3"/>
    <w:rsid w:val="001405C9"/>
    <w:rsid w:val="001405D0"/>
    <w:rsid w:val="00140A67"/>
    <w:rsid w:val="001410A9"/>
    <w:rsid w:val="001414E0"/>
    <w:rsid w:val="00141757"/>
    <w:rsid w:val="00141AC2"/>
    <w:rsid w:val="00141B8E"/>
    <w:rsid w:val="00141D4E"/>
    <w:rsid w:val="001420EF"/>
    <w:rsid w:val="0014212B"/>
    <w:rsid w:val="001421D0"/>
    <w:rsid w:val="0014227B"/>
    <w:rsid w:val="0014267D"/>
    <w:rsid w:val="001426D9"/>
    <w:rsid w:val="0014343A"/>
    <w:rsid w:val="001436B2"/>
    <w:rsid w:val="00143BD9"/>
    <w:rsid w:val="0014405C"/>
    <w:rsid w:val="00144307"/>
    <w:rsid w:val="0014440C"/>
    <w:rsid w:val="00144B2C"/>
    <w:rsid w:val="00144D06"/>
    <w:rsid w:val="00145AFF"/>
    <w:rsid w:val="00145B38"/>
    <w:rsid w:val="00145B6F"/>
    <w:rsid w:val="00145B94"/>
    <w:rsid w:val="00145D21"/>
    <w:rsid w:val="00146069"/>
    <w:rsid w:val="00146445"/>
    <w:rsid w:val="001465B0"/>
    <w:rsid w:val="00146A9C"/>
    <w:rsid w:val="00147F44"/>
    <w:rsid w:val="0015097A"/>
    <w:rsid w:val="001511AD"/>
    <w:rsid w:val="001515B2"/>
    <w:rsid w:val="0015172E"/>
    <w:rsid w:val="00151BB2"/>
    <w:rsid w:val="00152AC1"/>
    <w:rsid w:val="00153000"/>
    <w:rsid w:val="0015312D"/>
    <w:rsid w:val="00153293"/>
    <w:rsid w:val="00153307"/>
    <w:rsid w:val="00153B22"/>
    <w:rsid w:val="00154789"/>
    <w:rsid w:val="001549DC"/>
    <w:rsid w:val="00154F45"/>
    <w:rsid w:val="001556D1"/>
    <w:rsid w:val="00155AEE"/>
    <w:rsid w:val="00155B12"/>
    <w:rsid w:val="00155CD9"/>
    <w:rsid w:val="001563C1"/>
    <w:rsid w:val="001566FE"/>
    <w:rsid w:val="00156B73"/>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55"/>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0B3"/>
    <w:rsid w:val="00173B42"/>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0E71"/>
    <w:rsid w:val="00181F0E"/>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5B6C"/>
    <w:rsid w:val="0018633A"/>
    <w:rsid w:val="00186557"/>
    <w:rsid w:val="00186923"/>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BB0"/>
    <w:rsid w:val="00196DC5"/>
    <w:rsid w:val="001970DE"/>
    <w:rsid w:val="00197B2C"/>
    <w:rsid w:val="00197DE9"/>
    <w:rsid w:val="001A0275"/>
    <w:rsid w:val="001A043B"/>
    <w:rsid w:val="001A0D65"/>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5C"/>
    <w:rsid w:val="001B09AD"/>
    <w:rsid w:val="001B152A"/>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BE7"/>
    <w:rsid w:val="001C1D10"/>
    <w:rsid w:val="001C1DA5"/>
    <w:rsid w:val="001C235F"/>
    <w:rsid w:val="001C2496"/>
    <w:rsid w:val="001C2710"/>
    <w:rsid w:val="001C31A2"/>
    <w:rsid w:val="001C3209"/>
    <w:rsid w:val="001C3D68"/>
    <w:rsid w:val="001C3F88"/>
    <w:rsid w:val="001C41EF"/>
    <w:rsid w:val="001C43AC"/>
    <w:rsid w:val="001C4827"/>
    <w:rsid w:val="001C497B"/>
    <w:rsid w:val="001C4D23"/>
    <w:rsid w:val="001C4F0D"/>
    <w:rsid w:val="001C56C5"/>
    <w:rsid w:val="001C5AE9"/>
    <w:rsid w:val="001C5D2D"/>
    <w:rsid w:val="001C6225"/>
    <w:rsid w:val="001C626F"/>
    <w:rsid w:val="001C7268"/>
    <w:rsid w:val="001C78FC"/>
    <w:rsid w:val="001D0149"/>
    <w:rsid w:val="001D096F"/>
    <w:rsid w:val="001D0C34"/>
    <w:rsid w:val="001D0DD1"/>
    <w:rsid w:val="001D155F"/>
    <w:rsid w:val="001D1A48"/>
    <w:rsid w:val="001D1CDF"/>
    <w:rsid w:val="001D22F5"/>
    <w:rsid w:val="001D2C89"/>
    <w:rsid w:val="001D2EB0"/>
    <w:rsid w:val="001D3507"/>
    <w:rsid w:val="001D363E"/>
    <w:rsid w:val="001D3CC4"/>
    <w:rsid w:val="001D3DC6"/>
    <w:rsid w:val="001D4251"/>
    <w:rsid w:val="001D4270"/>
    <w:rsid w:val="001D4B42"/>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531"/>
    <w:rsid w:val="001E59F8"/>
    <w:rsid w:val="001E5BAC"/>
    <w:rsid w:val="001E5DE6"/>
    <w:rsid w:val="001E6406"/>
    <w:rsid w:val="001E7352"/>
    <w:rsid w:val="001E7BBF"/>
    <w:rsid w:val="001E7D17"/>
    <w:rsid w:val="001E7E2B"/>
    <w:rsid w:val="001E7FBA"/>
    <w:rsid w:val="001E7FFB"/>
    <w:rsid w:val="001F00A4"/>
    <w:rsid w:val="001F01BF"/>
    <w:rsid w:val="001F02FA"/>
    <w:rsid w:val="001F06AE"/>
    <w:rsid w:val="001F0AAC"/>
    <w:rsid w:val="001F1024"/>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DC8"/>
    <w:rsid w:val="001F6F83"/>
    <w:rsid w:val="001F7C6D"/>
    <w:rsid w:val="002003CF"/>
    <w:rsid w:val="0020041F"/>
    <w:rsid w:val="002007F1"/>
    <w:rsid w:val="00200C00"/>
    <w:rsid w:val="00200E8A"/>
    <w:rsid w:val="0020164F"/>
    <w:rsid w:val="00201695"/>
    <w:rsid w:val="00201D35"/>
    <w:rsid w:val="0020210B"/>
    <w:rsid w:val="00202D58"/>
    <w:rsid w:val="00203036"/>
    <w:rsid w:val="002034E8"/>
    <w:rsid w:val="002036AD"/>
    <w:rsid w:val="0020379F"/>
    <w:rsid w:val="002039F8"/>
    <w:rsid w:val="00203BDA"/>
    <w:rsid w:val="00203C89"/>
    <w:rsid w:val="002043AC"/>
    <w:rsid w:val="0020540C"/>
    <w:rsid w:val="00205454"/>
    <w:rsid w:val="0020578D"/>
    <w:rsid w:val="00205C96"/>
    <w:rsid w:val="0020655B"/>
    <w:rsid w:val="0020677C"/>
    <w:rsid w:val="00206CB7"/>
    <w:rsid w:val="00206F12"/>
    <w:rsid w:val="00207120"/>
    <w:rsid w:val="00207136"/>
    <w:rsid w:val="00207583"/>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3C2D"/>
    <w:rsid w:val="0022476B"/>
    <w:rsid w:val="00225275"/>
    <w:rsid w:val="00225551"/>
    <w:rsid w:val="00225B43"/>
    <w:rsid w:val="002266D8"/>
    <w:rsid w:val="00226865"/>
    <w:rsid w:val="00226A70"/>
    <w:rsid w:val="00226BB0"/>
    <w:rsid w:val="002302DB"/>
    <w:rsid w:val="00230852"/>
    <w:rsid w:val="00230EF1"/>
    <w:rsid w:val="002319C7"/>
    <w:rsid w:val="00231E3A"/>
    <w:rsid w:val="0023222B"/>
    <w:rsid w:val="00232320"/>
    <w:rsid w:val="0023247D"/>
    <w:rsid w:val="002327D8"/>
    <w:rsid w:val="002329FE"/>
    <w:rsid w:val="00232F23"/>
    <w:rsid w:val="00233701"/>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40150"/>
    <w:rsid w:val="0024089A"/>
    <w:rsid w:val="00240E43"/>
    <w:rsid w:val="00240E56"/>
    <w:rsid w:val="002412BF"/>
    <w:rsid w:val="00241A5D"/>
    <w:rsid w:val="00241C61"/>
    <w:rsid w:val="00241EA1"/>
    <w:rsid w:val="002420FF"/>
    <w:rsid w:val="002421B4"/>
    <w:rsid w:val="002421EE"/>
    <w:rsid w:val="002425CD"/>
    <w:rsid w:val="00242F49"/>
    <w:rsid w:val="00243F28"/>
    <w:rsid w:val="002443FA"/>
    <w:rsid w:val="00244A81"/>
    <w:rsid w:val="00244CF3"/>
    <w:rsid w:val="00244DD6"/>
    <w:rsid w:val="002457C9"/>
    <w:rsid w:val="00245AAD"/>
    <w:rsid w:val="00245C3A"/>
    <w:rsid w:val="00245F1A"/>
    <w:rsid w:val="0024635F"/>
    <w:rsid w:val="002467B3"/>
    <w:rsid w:val="002469D3"/>
    <w:rsid w:val="00246A67"/>
    <w:rsid w:val="002501DA"/>
    <w:rsid w:val="002503F2"/>
    <w:rsid w:val="002506CB"/>
    <w:rsid w:val="00250A1E"/>
    <w:rsid w:val="00250B36"/>
    <w:rsid w:val="00250BB0"/>
    <w:rsid w:val="00250CC3"/>
    <w:rsid w:val="0025126E"/>
    <w:rsid w:val="0025177C"/>
    <w:rsid w:val="002517A8"/>
    <w:rsid w:val="002518F9"/>
    <w:rsid w:val="00251EA9"/>
    <w:rsid w:val="002521C5"/>
    <w:rsid w:val="002521E0"/>
    <w:rsid w:val="002522BE"/>
    <w:rsid w:val="0025230A"/>
    <w:rsid w:val="002531F8"/>
    <w:rsid w:val="0025337F"/>
    <w:rsid w:val="002534E6"/>
    <w:rsid w:val="002534EA"/>
    <w:rsid w:val="0025351C"/>
    <w:rsid w:val="00253A52"/>
    <w:rsid w:val="00254370"/>
    <w:rsid w:val="00254554"/>
    <w:rsid w:val="00254C8E"/>
    <w:rsid w:val="002552C6"/>
    <w:rsid w:val="002561FD"/>
    <w:rsid w:val="00256A0C"/>
    <w:rsid w:val="00256B58"/>
    <w:rsid w:val="002572EA"/>
    <w:rsid w:val="002573BB"/>
    <w:rsid w:val="00257C26"/>
    <w:rsid w:val="002604C3"/>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0DA"/>
    <w:rsid w:val="00283361"/>
    <w:rsid w:val="00283D10"/>
    <w:rsid w:val="002843A8"/>
    <w:rsid w:val="002846AA"/>
    <w:rsid w:val="00284816"/>
    <w:rsid w:val="00284973"/>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456D"/>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4AC"/>
    <w:rsid w:val="002A3533"/>
    <w:rsid w:val="002A3ABA"/>
    <w:rsid w:val="002A3ADD"/>
    <w:rsid w:val="002A44E2"/>
    <w:rsid w:val="002A45D8"/>
    <w:rsid w:val="002A4B57"/>
    <w:rsid w:val="002A6730"/>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95C"/>
    <w:rsid w:val="002B4D65"/>
    <w:rsid w:val="002B5785"/>
    <w:rsid w:val="002B5BD6"/>
    <w:rsid w:val="002B5C42"/>
    <w:rsid w:val="002B5F50"/>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645"/>
    <w:rsid w:val="002C2D40"/>
    <w:rsid w:val="002C2E61"/>
    <w:rsid w:val="002C362D"/>
    <w:rsid w:val="002C3953"/>
    <w:rsid w:val="002C3DC8"/>
    <w:rsid w:val="002C4232"/>
    <w:rsid w:val="002C467F"/>
    <w:rsid w:val="002C4C3B"/>
    <w:rsid w:val="002C4E1C"/>
    <w:rsid w:val="002C528E"/>
    <w:rsid w:val="002C5BBA"/>
    <w:rsid w:val="002C5D62"/>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3DAB"/>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C5E"/>
    <w:rsid w:val="002D7E36"/>
    <w:rsid w:val="002D7FE7"/>
    <w:rsid w:val="002E093C"/>
    <w:rsid w:val="002E0D1F"/>
    <w:rsid w:val="002E1B11"/>
    <w:rsid w:val="002E25CE"/>
    <w:rsid w:val="002E271D"/>
    <w:rsid w:val="002E415D"/>
    <w:rsid w:val="002E4D1F"/>
    <w:rsid w:val="002E508A"/>
    <w:rsid w:val="002E5174"/>
    <w:rsid w:val="002E522E"/>
    <w:rsid w:val="002E56EC"/>
    <w:rsid w:val="002E5874"/>
    <w:rsid w:val="002E588C"/>
    <w:rsid w:val="002E5A80"/>
    <w:rsid w:val="002E5DDA"/>
    <w:rsid w:val="002E5DE9"/>
    <w:rsid w:val="002E630F"/>
    <w:rsid w:val="002E6B7C"/>
    <w:rsid w:val="002E6F39"/>
    <w:rsid w:val="002E72AD"/>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266F"/>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4D"/>
    <w:rsid w:val="00305696"/>
    <w:rsid w:val="00305899"/>
    <w:rsid w:val="00305C8C"/>
    <w:rsid w:val="003062B1"/>
    <w:rsid w:val="00306521"/>
    <w:rsid w:val="0030680B"/>
    <w:rsid w:val="00306BAC"/>
    <w:rsid w:val="00307427"/>
    <w:rsid w:val="003076DA"/>
    <w:rsid w:val="00307C54"/>
    <w:rsid w:val="00307C82"/>
    <w:rsid w:val="0031039C"/>
    <w:rsid w:val="0031094A"/>
    <w:rsid w:val="00310D96"/>
    <w:rsid w:val="00310DCE"/>
    <w:rsid w:val="003113D3"/>
    <w:rsid w:val="0031142E"/>
    <w:rsid w:val="0031203F"/>
    <w:rsid w:val="00312C3C"/>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17EAC"/>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889"/>
    <w:rsid w:val="00330B98"/>
    <w:rsid w:val="00330F36"/>
    <w:rsid w:val="003316B7"/>
    <w:rsid w:val="00331EB3"/>
    <w:rsid w:val="003324D7"/>
    <w:rsid w:val="00332DB3"/>
    <w:rsid w:val="00333461"/>
    <w:rsid w:val="003341BD"/>
    <w:rsid w:val="0033521C"/>
    <w:rsid w:val="003359D0"/>
    <w:rsid w:val="00335D9C"/>
    <w:rsid w:val="00335FD9"/>
    <w:rsid w:val="003364B0"/>
    <w:rsid w:val="00336A20"/>
    <w:rsid w:val="0033752C"/>
    <w:rsid w:val="00337618"/>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4F79"/>
    <w:rsid w:val="00345288"/>
    <w:rsid w:val="00345B00"/>
    <w:rsid w:val="00345EBD"/>
    <w:rsid w:val="0034602B"/>
    <w:rsid w:val="003461B2"/>
    <w:rsid w:val="00346550"/>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4E6"/>
    <w:rsid w:val="0035372B"/>
    <w:rsid w:val="003538E6"/>
    <w:rsid w:val="00353BCB"/>
    <w:rsid w:val="00353D35"/>
    <w:rsid w:val="003541A2"/>
    <w:rsid w:val="003543CC"/>
    <w:rsid w:val="003549D7"/>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23C"/>
    <w:rsid w:val="00367E11"/>
    <w:rsid w:val="003705D6"/>
    <w:rsid w:val="0037083C"/>
    <w:rsid w:val="00370D82"/>
    <w:rsid w:val="00372478"/>
    <w:rsid w:val="003727D1"/>
    <w:rsid w:val="00372BF3"/>
    <w:rsid w:val="00372CF3"/>
    <w:rsid w:val="003731FE"/>
    <w:rsid w:val="0037330C"/>
    <w:rsid w:val="003735F6"/>
    <w:rsid w:val="0037397C"/>
    <w:rsid w:val="00373EFB"/>
    <w:rsid w:val="0037540A"/>
    <w:rsid w:val="00375C18"/>
    <w:rsid w:val="0037711F"/>
    <w:rsid w:val="003771A5"/>
    <w:rsid w:val="0037762B"/>
    <w:rsid w:val="00377918"/>
    <w:rsid w:val="00377CDF"/>
    <w:rsid w:val="00380CEA"/>
    <w:rsid w:val="00380EB4"/>
    <w:rsid w:val="003814A0"/>
    <w:rsid w:val="0038177D"/>
    <w:rsid w:val="003817C3"/>
    <w:rsid w:val="00382699"/>
    <w:rsid w:val="003834C5"/>
    <w:rsid w:val="003835FA"/>
    <w:rsid w:val="00384688"/>
    <w:rsid w:val="00384CFE"/>
    <w:rsid w:val="00385016"/>
    <w:rsid w:val="0038534D"/>
    <w:rsid w:val="0038574A"/>
    <w:rsid w:val="003861A9"/>
    <w:rsid w:val="003863A2"/>
    <w:rsid w:val="00386944"/>
    <w:rsid w:val="00386C50"/>
    <w:rsid w:val="00386D1C"/>
    <w:rsid w:val="003870EF"/>
    <w:rsid w:val="0038716A"/>
    <w:rsid w:val="0038772F"/>
    <w:rsid w:val="003877CD"/>
    <w:rsid w:val="0039046B"/>
    <w:rsid w:val="00390513"/>
    <w:rsid w:val="00390C9F"/>
    <w:rsid w:val="00391970"/>
    <w:rsid w:val="003919B8"/>
    <w:rsid w:val="00391D58"/>
    <w:rsid w:val="00392313"/>
    <w:rsid w:val="00392568"/>
    <w:rsid w:val="00392C7E"/>
    <w:rsid w:val="00392EF1"/>
    <w:rsid w:val="00393348"/>
    <w:rsid w:val="00393815"/>
    <w:rsid w:val="00393E70"/>
    <w:rsid w:val="003940C5"/>
    <w:rsid w:val="003942FA"/>
    <w:rsid w:val="00394AE7"/>
    <w:rsid w:val="00394EA8"/>
    <w:rsid w:val="00395033"/>
    <w:rsid w:val="0039511F"/>
    <w:rsid w:val="0039529D"/>
    <w:rsid w:val="00395308"/>
    <w:rsid w:val="00395898"/>
    <w:rsid w:val="003959CC"/>
    <w:rsid w:val="00395A94"/>
    <w:rsid w:val="00395D00"/>
    <w:rsid w:val="00395EE4"/>
    <w:rsid w:val="00396A47"/>
    <w:rsid w:val="00396C26"/>
    <w:rsid w:val="00397362"/>
    <w:rsid w:val="0039790C"/>
    <w:rsid w:val="00397A79"/>
    <w:rsid w:val="00397CA7"/>
    <w:rsid w:val="003A03AC"/>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3BC4"/>
    <w:rsid w:val="003B4B3A"/>
    <w:rsid w:val="003B4DC8"/>
    <w:rsid w:val="003B5395"/>
    <w:rsid w:val="003B62CD"/>
    <w:rsid w:val="003B6572"/>
    <w:rsid w:val="003B6A3A"/>
    <w:rsid w:val="003B6CEE"/>
    <w:rsid w:val="003B6D43"/>
    <w:rsid w:val="003B6D8C"/>
    <w:rsid w:val="003B6E69"/>
    <w:rsid w:val="003B7384"/>
    <w:rsid w:val="003B7548"/>
    <w:rsid w:val="003B76AB"/>
    <w:rsid w:val="003B77F5"/>
    <w:rsid w:val="003C0759"/>
    <w:rsid w:val="003C0C68"/>
    <w:rsid w:val="003C0FE1"/>
    <w:rsid w:val="003C26B5"/>
    <w:rsid w:val="003C31B0"/>
    <w:rsid w:val="003C3267"/>
    <w:rsid w:val="003C39CD"/>
    <w:rsid w:val="003C3D71"/>
    <w:rsid w:val="003C3F11"/>
    <w:rsid w:val="003C5004"/>
    <w:rsid w:val="003C509E"/>
    <w:rsid w:val="003C5336"/>
    <w:rsid w:val="003C570C"/>
    <w:rsid w:val="003C6C74"/>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8BE"/>
    <w:rsid w:val="003D2926"/>
    <w:rsid w:val="003D2943"/>
    <w:rsid w:val="003D2A48"/>
    <w:rsid w:val="003D2D7C"/>
    <w:rsid w:val="003D3672"/>
    <w:rsid w:val="003D3B4F"/>
    <w:rsid w:val="003D3FFA"/>
    <w:rsid w:val="003D41F8"/>
    <w:rsid w:val="003D45F8"/>
    <w:rsid w:val="003D485D"/>
    <w:rsid w:val="003D516F"/>
    <w:rsid w:val="003D5B2D"/>
    <w:rsid w:val="003D5B62"/>
    <w:rsid w:val="003D6E9F"/>
    <w:rsid w:val="003D7643"/>
    <w:rsid w:val="003D7850"/>
    <w:rsid w:val="003E0779"/>
    <w:rsid w:val="003E0798"/>
    <w:rsid w:val="003E08AB"/>
    <w:rsid w:val="003E11DF"/>
    <w:rsid w:val="003E138E"/>
    <w:rsid w:val="003E1398"/>
    <w:rsid w:val="003E16A6"/>
    <w:rsid w:val="003E16E0"/>
    <w:rsid w:val="003E2461"/>
    <w:rsid w:val="003E2551"/>
    <w:rsid w:val="003E26E6"/>
    <w:rsid w:val="003E334A"/>
    <w:rsid w:val="003E3636"/>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79F0"/>
    <w:rsid w:val="003E7EBF"/>
    <w:rsid w:val="003E7FF4"/>
    <w:rsid w:val="003F01D8"/>
    <w:rsid w:val="003F0BAC"/>
    <w:rsid w:val="003F0C4E"/>
    <w:rsid w:val="003F0C85"/>
    <w:rsid w:val="003F1327"/>
    <w:rsid w:val="003F1B04"/>
    <w:rsid w:val="003F1B97"/>
    <w:rsid w:val="003F1DB6"/>
    <w:rsid w:val="003F2958"/>
    <w:rsid w:val="003F29E3"/>
    <w:rsid w:val="003F2A54"/>
    <w:rsid w:val="003F2BAF"/>
    <w:rsid w:val="003F3219"/>
    <w:rsid w:val="003F33E9"/>
    <w:rsid w:val="003F34A7"/>
    <w:rsid w:val="003F3801"/>
    <w:rsid w:val="003F3B49"/>
    <w:rsid w:val="003F3BDE"/>
    <w:rsid w:val="003F3CD7"/>
    <w:rsid w:val="003F3D82"/>
    <w:rsid w:val="003F3F98"/>
    <w:rsid w:val="003F43E2"/>
    <w:rsid w:val="003F49CE"/>
    <w:rsid w:val="003F4D09"/>
    <w:rsid w:val="003F54E5"/>
    <w:rsid w:val="003F56D4"/>
    <w:rsid w:val="003F5A2F"/>
    <w:rsid w:val="003F5B55"/>
    <w:rsid w:val="003F5E15"/>
    <w:rsid w:val="003F6C92"/>
    <w:rsid w:val="003F6D8C"/>
    <w:rsid w:val="003F6ED2"/>
    <w:rsid w:val="003F77B4"/>
    <w:rsid w:val="003F7C3A"/>
    <w:rsid w:val="00400744"/>
    <w:rsid w:val="00400C31"/>
    <w:rsid w:val="00401375"/>
    <w:rsid w:val="00401DC2"/>
    <w:rsid w:val="004021BE"/>
    <w:rsid w:val="004035D5"/>
    <w:rsid w:val="00403C4B"/>
    <w:rsid w:val="004044F8"/>
    <w:rsid w:val="00404D63"/>
    <w:rsid w:val="00404F01"/>
    <w:rsid w:val="0040560E"/>
    <w:rsid w:val="004057BB"/>
    <w:rsid w:val="00405E3B"/>
    <w:rsid w:val="00406409"/>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0D06"/>
    <w:rsid w:val="00421071"/>
    <w:rsid w:val="004213CE"/>
    <w:rsid w:val="00421F83"/>
    <w:rsid w:val="004222B7"/>
    <w:rsid w:val="004223DF"/>
    <w:rsid w:val="00422A68"/>
    <w:rsid w:val="00423437"/>
    <w:rsid w:val="00423641"/>
    <w:rsid w:val="004236E5"/>
    <w:rsid w:val="00423C3E"/>
    <w:rsid w:val="00423D1D"/>
    <w:rsid w:val="00423E44"/>
    <w:rsid w:val="004242F7"/>
    <w:rsid w:val="004246AA"/>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28B"/>
    <w:rsid w:val="00433CF8"/>
    <w:rsid w:val="00433E00"/>
    <w:rsid w:val="004346A6"/>
    <w:rsid w:val="004348BC"/>
    <w:rsid w:val="004348BF"/>
    <w:rsid w:val="004351D5"/>
    <w:rsid w:val="00435BF4"/>
    <w:rsid w:val="00435CC7"/>
    <w:rsid w:val="00435EAF"/>
    <w:rsid w:val="00435FBE"/>
    <w:rsid w:val="00436D36"/>
    <w:rsid w:val="00437148"/>
    <w:rsid w:val="004376F5"/>
    <w:rsid w:val="00437CE5"/>
    <w:rsid w:val="00437F16"/>
    <w:rsid w:val="0044028F"/>
    <w:rsid w:val="00440E7C"/>
    <w:rsid w:val="00440FAD"/>
    <w:rsid w:val="004410CA"/>
    <w:rsid w:val="004413F4"/>
    <w:rsid w:val="004418F2"/>
    <w:rsid w:val="00441D12"/>
    <w:rsid w:val="0044203C"/>
    <w:rsid w:val="0044237A"/>
    <w:rsid w:val="00442400"/>
    <w:rsid w:val="00442C2B"/>
    <w:rsid w:val="00443F60"/>
    <w:rsid w:val="00444035"/>
    <w:rsid w:val="0044435E"/>
    <w:rsid w:val="00444530"/>
    <w:rsid w:val="00444904"/>
    <w:rsid w:val="00444D80"/>
    <w:rsid w:val="00444F2C"/>
    <w:rsid w:val="004463B0"/>
    <w:rsid w:val="0044646A"/>
    <w:rsid w:val="00446870"/>
    <w:rsid w:val="00446BA2"/>
    <w:rsid w:val="00446CCF"/>
    <w:rsid w:val="004475A3"/>
    <w:rsid w:val="00447744"/>
    <w:rsid w:val="00450175"/>
    <w:rsid w:val="004503DA"/>
    <w:rsid w:val="004507BE"/>
    <w:rsid w:val="00450DF2"/>
    <w:rsid w:val="004517C8"/>
    <w:rsid w:val="00451E41"/>
    <w:rsid w:val="00452261"/>
    <w:rsid w:val="004522B2"/>
    <w:rsid w:val="0045235D"/>
    <w:rsid w:val="004524C4"/>
    <w:rsid w:val="00452567"/>
    <w:rsid w:val="0045316D"/>
    <w:rsid w:val="0045331B"/>
    <w:rsid w:val="0045335E"/>
    <w:rsid w:val="0045390E"/>
    <w:rsid w:val="0045395E"/>
    <w:rsid w:val="00453C54"/>
    <w:rsid w:val="0045402F"/>
    <w:rsid w:val="00454460"/>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1C"/>
    <w:rsid w:val="00457578"/>
    <w:rsid w:val="0045764F"/>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5CE"/>
    <w:rsid w:val="00465898"/>
    <w:rsid w:val="00465E43"/>
    <w:rsid w:val="00465E8A"/>
    <w:rsid w:val="004664A1"/>
    <w:rsid w:val="00466693"/>
    <w:rsid w:val="00466C97"/>
    <w:rsid w:val="004673E1"/>
    <w:rsid w:val="004701D3"/>
    <w:rsid w:val="004707D3"/>
    <w:rsid w:val="00470954"/>
    <w:rsid w:val="00470996"/>
    <w:rsid w:val="004709B8"/>
    <w:rsid w:val="00470C5E"/>
    <w:rsid w:val="00471059"/>
    <w:rsid w:val="00471EB9"/>
    <w:rsid w:val="004720AF"/>
    <w:rsid w:val="004720CC"/>
    <w:rsid w:val="0047237D"/>
    <w:rsid w:val="004724C4"/>
    <w:rsid w:val="004727E3"/>
    <w:rsid w:val="00472C8D"/>
    <w:rsid w:val="00473ACD"/>
    <w:rsid w:val="00473AE0"/>
    <w:rsid w:val="00473B1A"/>
    <w:rsid w:val="00473F65"/>
    <w:rsid w:val="00474346"/>
    <w:rsid w:val="00474956"/>
    <w:rsid w:val="00474D87"/>
    <w:rsid w:val="00475349"/>
    <w:rsid w:val="00475B73"/>
    <w:rsid w:val="00475C92"/>
    <w:rsid w:val="004771D3"/>
    <w:rsid w:val="004776D9"/>
    <w:rsid w:val="0047793D"/>
    <w:rsid w:val="004779CD"/>
    <w:rsid w:val="00480BFA"/>
    <w:rsid w:val="0048122D"/>
    <w:rsid w:val="00481306"/>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B8B"/>
    <w:rsid w:val="00485F31"/>
    <w:rsid w:val="004866B4"/>
    <w:rsid w:val="00486923"/>
    <w:rsid w:val="0048784B"/>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291"/>
    <w:rsid w:val="00493624"/>
    <w:rsid w:val="00493673"/>
    <w:rsid w:val="00493777"/>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97AB1"/>
    <w:rsid w:val="004A042C"/>
    <w:rsid w:val="004A061C"/>
    <w:rsid w:val="004A0709"/>
    <w:rsid w:val="004A0743"/>
    <w:rsid w:val="004A1328"/>
    <w:rsid w:val="004A1502"/>
    <w:rsid w:val="004A150D"/>
    <w:rsid w:val="004A1629"/>
    <w:rsid w:val="004A17D5"/>
    <w:rsid w:val="004A1DFA"/>
    <w:rsid w:val="004A2495"/>
    <w:rsid w:val="004A2673"/>
    <w:rsid w:val="004A2758"/>
    <w:rsid w:val="004A2CA4"/>
    <w:rsid w:val="004A3809"/>
    <w:rsid w:val="004A3E5D"/>
    <w:rsid w:val="004A3FF5"/>
    <w:rsid w:val="004A4E75"/>
    <w:rsid w:val="004A51B5"/>
    <w:rsid w:val="004A5363"/>
    <w:rsid w:val="004A53B4"/>
    <w:rsid w:val="004A5631"/>
    <w:rsid w:val="004A5BEC"/>
    <w:rsid w:val="004A661A"/>
    <w:rsid w:val="004A707B"/>
    <w:rsid w:val="004A736A"/>
    <w:rsid w:val="004A79C1"/>
    <w:rsid w:val="004B0A5B"/>
    <w:rsid w:val="004B13FE"/>
    <w:rsid w:val="004B1633"/>
    <w:rsid w:val="004B1FE6"/>
    <w:rsid w:val="004B203D"/>
    <w:rsid w:val="004B22C2"/>
    <w:rsid w:val="004B2409"/>
    <w:rsid w:val="004B278E"/>
    <w:rsid w:val="004B296B"/>
    <w:rsid w:val="004B2A43"/>
    <w:rsid w:val="004B3124"/>
    <w:rsid w:val="004B31D0"/>
    <w:rsid w:val="004B321A"/>
    <w:rsid w:val="004B328E"/>
    <w:rsid w:val="004B3717"/>
    <w:rsid w:val="004B4069"/>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6DF"/>
    <w:rsid w:val="004E28F5"/>
    <w:rsid w:val="004E2BDF"/>
    <w:rsid w:val="004E2EE6"/>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C30"/>
    <w:rsid w:val="00503D93"/>
    <w:rsid w:val="00503FFD"/>
    <w:rsid w:val="00505155"/>
    <w:rsid w:val="00505629"/>
    <w:rsid w:val="0050581C"/>
    <w:rsid w:val="00506768"/>
    <w:rsid w:val="005067E9"/>
    <w:rsid w:val="00506F90"/>
    <w:rsid w:val="00507252"/>
    <w:rsid w:val="005076E8"/>
    <w:rsid w:val="005079D8"/>
    <w:rsid w:val="00507BEB"/>
    <w:rsid w:val="00507ECA"/>
    <w:rsid w:val="0051003E"/>
    <w:rsid w:val="005101F5"/>
    <w:rsid w:val="005104C3"/>
    <w:rsid w:val="005106B2"/>
    <w:rsid w:val="0051086D"/>
    <w:rsid w:val="00511013"/>
    <w:rsid w:val="00511417"/>
    <w:rsid w:val="00511BFB"/>
    <w:rsid w:val="00512580"/>
    <w:rsid w:val="00512912"/>
    <w:rsid w:val="00512AB3"/>
    <w:rsid w:val="005135F6"/>
    <w:rsid w:val="0051398C"/>
    <w:rsid w:val="00513C97"/>
    <w:rsid w:val="00514964"/>
    <w:rsid w:val="00514AA4"/>
    <w:rsid w:val="00514CC6"/>
    <w:rsid w:val="00515849"/>
    <w:rsid w:val="00515AE4"/>
    <w:rsid w:val="005160CF"/>
    <w:rsid w:val="0051645C"/>
    <w:rsid w:val="005166F5"/>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46C"/>
    <w:rsid w:val="005306F6"/>
    <w:rsid w:val="005308F8"/>
    <w:rsid w:val="00530B49"/>
    <w:rsid w:val="00530E0F"/>
    <w:rsid w:val="005317D0"/>
    <w:rsid w:val="00531A76"/>
    <w:rsid w:val="0053237C"/>
    <w:rsid w:val="005323A0"/>
    <w:rsid w:val="00532F66"/>
    <w:rsid w:val="00533770"/>
    <w:rsid w:val="005337A7"/>
    <w:rsid w:val="00533C6B"/>
    <w:rsid w:val="005342F5"/>
    <w:rsid w:val="005343FA"/>
    <w:rsid w:val="00534894"/>
    <w:rsid w:val="0053546D"/>
    <w:rsid w:val="00535AC2"/>
    <w:rsid w:val="005363ED"/>
    <w:rsid w:val="00536B5C"/>
    <w:rsid w:val="00537131"/>
    <w:rsid w:val="00537A86"/>
    <w:rsid w:val="00537C4E"/>
    <w:rsid w:val="00537D44"/>
    <w:rsid w:val="00537E57"/>
    <w:rsid w:val="005402E2"/>
    <w:rsid w:val="005406C2"/>
    <w:rsid w:val="0054083E"/>
    <w:rsid w:val="00540C91"/>
    <w:rsid w:val="00540EDF"/>
    <w:rsid w:val="00542408"/>
    <w:rsid w:val="0054243E"/>
    <w:rsid w:val="0054288C"/>
    <w:rsid w:val="00542913"/>
    <w:rsid w:val="00543212"/>
    <w:rsid w:val="0054367B"/>
    <w:rsid w:val="00543809"/>
    <w:rsid w:val="00543C53"/>
    <w:rsid w:val="00544E21"/>
    <w:rsid w:val="00544E8D"/>
    <w:rsid w:val="00544F2D"/>
    <w:rsid w:val="00544F48"/>
    <w:rsid w:val="00544FA8"/>
    <w:rsid w:val="00545EC5"/>
    <w:rsid w:val="0054648D"/>
    <w:rsid w:val="00546607"/>
    <w:rsid w:val="00546A3A"/>
    <w:rsid w:val="00546F80"/>
    <w:rsid w:val="005471BF"/>
    <w:rsid w:val="005473A1"/>
    <w:rsid w:val="00547899"/>
    <w:rsid w:val="00550AF0"/>
    <w:rsid w:val="00550DDE"/>
    <w:rsid w:val="00550E03"/>
    <w:rsid w:val="005510D1"/>
    <w:rsid w:val="00551190"/>
    <w:rsid w:val="005519DA"/>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139C"/>
    <w:rsid w:val="00561CFD"/>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219"/>
    <w:rsid w:val="00572344"/>
    <w:rsid w:val="005726A3"/>
    <w:rsid w:val="0057280B"/>
    <w:rsid w:val="00572AA3"/>
    <w:rsid w:val="005736E0"/>
    <w:rsid w:val="00573B26"/>
    <w:rsid w:val="00573C5F"/>
    <w:rsid w:val="00573D0B"/>
    <w:rsid w:val="00574007"/>
    <w:rsid w:val="00574092"/>
    <w:rsid w:val="0057465B"/>
    <w:rsid w:val="005747F0"/>
    <w:rsid w:val="005749E3"/>
    <w:rsid w:val="00575674"/>
    <w:rsid w:val="00575B44"/>
    <w:rsid w:val="005766EC"/>
    <w:rsid w:val="005767D9"/>
    <w:rsid w:val="00577146"/>
    <w:rsid w:val="005773A0"/>
    <w:rsid w:val="00577522"/>
    <w:rsid w:val="0057760C"/>
    <w:rsid w:val="0057794E"/>
    <w:rsid w:val="005800F8"/>
    <w:rsid w:val="005801AA"/>
    <w:rsid w:val="005806C1"/>
    <w:rsid w:val="00580A07"/>
    <w:rsid w:val="0058156A"/>
    <w:rsid w:val="00581E0B"/>
    <w:rsid w:val="00582002"/>
    <w:rsid w:val="005833BE"/>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D72"/>
    <w:rsid w:val="005872E6"/>
    <w:rsid w:val="00587D29"/>
    <w:rsid w:val="00590E36"/>
    <w:rsid w:val="00590F71"/>
    <w:rsid w:val="00591D55"/>
    <w:rsid w:val="00592518"/>
    <w:rsid w:val="00592632"/>
    <w:rsid w:val="005926B9"/>
    <w:rsid w:val="00592F5E"/>
    <w:rsid w:val="005933B5"/>
    <w:rsid w:val="00593456"/>
    <w:rsid w:val="00593540"/>
    <w:rsid w:val="00593DCE"/>
    <w:rsid w:val="00594A39"/>
    <w:rsid w:val="00594F46"/>
    <w:rsid w:val="00595F55"/>
    <w:rsid w:val="00595F74"/>
    <w:rsid w:val="005961D8"/>
    <w:rsid w:val="00596516"/>
    <w:rsid w:val="00596DF4"/>
    <w:rsid w:val="00597515"/>
    <w:rsid w:val="00597ED0"/>
    <w:rsid w:val="005A004D"/>
    <w:rsid w:val="005A05FC"/>
    <w:rsid w:val="005A0825"/>
    <w:rsid w:val="005A12E0"/>
    <w:rsid w:val="005A17B8"/>
    <w:rsid w:val="005A1C35"/>
    <w:rsid w:val="005A239F"/>
    <w:rsid w:val="005A27F0"/>
    <w:rsid w:val="005A2920"/>
    <w:rsid w:val="005A3230"/>
    <w:rsid w:val="005A34F5"/>
    <w:rsid w:val="005A3775"/>
    <w:rsid w:val="005A390A"/>
    <w:rsid w:val="005A3C75"/>
    <w:rsid w:val="005A3D4B"/>
    <w:rsid w:val="005A452B"/>
    <w:rsid w:val="005A5A86"/>
    <w:rsid w:val="005A606D"/>
    <w:rsid w:val="005A62C4"/>
    <w:rsid w:val="005A62E0"/>
    <w:rsid w:val="005A64C4"/>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4EC"/>
    <w:rsid w:val="005B5A1C"/>
    <w:rsid w:val="005B5D77"/>
    <w:rsid w:val="005B5E0C"/>
    <w:rsid w:val="005B64B5"/>
    <w:rsid w:val="005B64CC"/>
    <w:rsid w:val="005B654D"/>
    <w:rsid w:val="005B66AB"/>
    <w:rsid w:val="005B6BC6"/>
    <w:rsid w:val="005B6C5A"/>
    <w:rsid w:val="005B71C7"/>
    <w:rsid w:val="005B7495"/>
    <w:rsid w:val="005B77F0"/>
    <w:rsid w:val="005B787B"/>
    <w:rsid w:val="005B79A6"/>
    <w:rsid w:val="005B7C47"/>
    <w:rsid w:val="005B7EC5"/>
    <w:rsid w:val="005C09BE"/>
    <w:rsid w:val="005C0C56"/>
    <w:rsid w:val="005C10C3"/>
    <w:rsid w:val="005C14E3"/>
    <w:rsid w:val="005C159F"/>
    <w:rsid w:val="005C16DB"/>
    <w:rsid w:val="005C176B"/>
    <w:rsid w:val="005C1D99"/>
    <w:rsid w:val="005C1F21"/>
    <w:rsid w:val="005C27AA"/>
    <w:rsid w:val="005C313F"/>
    <w:rsid w:val="005C3B25"/>
    <w:rsid w:val="005C3C3C"/>
    <w:rsid w:val="005C41EA"/>
    <w:rsid w:val="005C44C7"/>
    <w:rsid w:val="005C52C8"/>
    <w:rsid w:val="005C5858"/>
    <w:rsid w:val="005C58B4"/>
    <w:rsid w:val="005C5ACE"/>
    <w:rsid w:val="005C6715"/>
    <w:rsid w:val="005C67AC"/>
    <w:rsid w:val="005C68E9"/>
    <w:rsid w:val="005C6BF8"/>
    <w:rsid w:val="005C6C10"/>
    <w:rsid w:val="005C6F4B"/>
    <w:rsid w:val="005C735A"/>
    <w:rsid w:val="005C7950"/>
    <w:rsid w:val="005C7953"/>
    <w:rsid w:val="005C7B61"/>
    <w:rsid w:val="005C7BCD"/>
    <w:rsid w:val="005D02FC"/>
    <w:rsid w:val="005D0D1A"/>
    <w:rsid w:val="005D0F2E"/>
    <w:rsid w:val="005D13A0"/>
    <w:rsid w:val="005D1889"/>
    <w:rsid w:val="005D25E8"/>
    <w:rsid w:val="005D26B8"/>
    <w:rsid w:val="005D2E20"/>
    <w:rsid w:val="005D2F8C"/>
    <w:rsid w:val="005D3067"/>
    <w:rsid w:val="005D3C4B"/>
    <w:rsid w:val="005D3F99"/>
    <w:rsid w:val="005D42BC"/>
    <w:rsid w:val="005D50F4"/>
    <w:rsid w:val="005D5628"/>
    <w:rsid w:val="005D588C"/>
    <w:rsid w:val="005D6001"/>
    <w:rsid w:val="005D61BD"/>
    <w:rsid w:val="005D64D0"/>
    <w:rsid w:val="005D65C0"/>
    <w:rsid w:val="005D6BF6"/>
    <w:rsid w:val="005D6C41"/>
    <w:rsid w:val="005D6D0D"/>
    <w:rsid w:val="005D6DBE"/>
    <w:rsid w:val="005D772C"/>
    <w:rsid w:val="005D77EF"/>
    <w:rsid w:val="005D79FF"/>
    <w:rsid w:val="005D7B13"/>
    <w:rsid w:val="005E0719"/>
    <w:rsid w:val="005E0808"/>
    <w:rsid w:val="005E095B"/>
    <w:rsid w:val="005E146D"/>
    <w:rsid w:val="005E1719"/>
    <w:rsid w:val="005E2855"/>
    <w:rsid w:val="005E2A6F"/>
    <w:rsid w:val="005E2FB4"/>
    <w:rsid w:val="005E38D0"/>
    <w:rsid w:val="005E3AB1"/>
    <w:rsid w:val="005E555E"/>
    <w:rsid w:val="005E6A66"/>
    <w:rsid w:val="005E6E34"/>
    <w:rsid w:val="005E6FD5"/>
    <w:rsid w:val="005E7267"/>
    <w:rsid w:val="005E7759"/>
    <w:rsid w:val="005E78BC"/>
    <w:rsid w:val="005F0329"/>
    <w:rsid w:val="005F044F"/>
    <w:rsid w:val="005F052E"/>
    <w:rsid w:val="005F073D"/>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5EB0"/>
    <w:rsid w:val="006063E3"/>
    <w:rsid w:val="006064E4"/>
    <w:rsid w:val="0060658D"/>
    <w:rsid w:val="006066BB"/>
    <w:rsid w:val="00606A64"/>
    <w:rsid w:val="00606A6A"/>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8AC"/>
    <w:rsid w:val="00614D4E"/>
    <w:rsid w:val="00614E9E"/>
    <w:rsid w:val="006157AC"/>
    <w:rsid w:val="00615CC0"/>
    <w:rsid w:val="00615CF4"/>
    <w:rsid w:val="00616149"/>
    <w:rsid w:val="00616624"/>
    <w:rsid w:val="006170F8"/>
    <w:rsid w:val="006179A5"/>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21"/>
    <w:rsid w:val="006256B8"/>
    <w:rsid w:val="00625ECE"/>
    <w:rsid w:val="00626712"/>
    <w:rsid w:val="006277D4"/>
    <w:rsid w:val="00630372"/>
    <w:rsid w:val="00630A61"/>
    <w:rsid w:val="00630D32"/>
    <w:rsid w:val="0063104F"/>
    <w:rsid w:val="00631C28"/>
    <w:rsid w:val="00631DD1"/>
    <w:rsid w:val="006324E8"/>
    <w:rsid w:val="00632D00"/>
    <w:rsid w:val="00632E78"/>
    <w:rsid w:val="00633361"/>
    <w:rsid w:val="006334C6"/>
    <w:rsid w:val="00633A50"/>
    <w:rsid w:val="00633B77"/>
    <w:rsid w:val="00633C1C"/>
    <w:rsid w:val="00633FE5"/>
    <w:rsid w:val="0063479F"/>
    <w:rsid w:val="00634E93"/>
    <w:rsid w:val="00635602"/>
    <w:rsid w:val="00635BA7"/>
    <w:rsid w:val="00636495"/>
    <w:rsid w:val="006366F0"/>
    <w:rsid w:val="006374BD"/>
    <w:rsid w:val="00637B31"/>
    <w:rsid w:val="00637C8F"/>
    <w:rsid w:val="00637F9A"/>
    <w:rsid w:val="00640177"/>
    <w:rsid w:val="0064079A"/>
    <w:rsid w:val="006410B4"/>
    <w:rsid w:val="0064150D"/>
    <w:rsid w:val="00641C6F"/>
    <w:rsid w:val="00641CA2"/>
    <w:rsid w:val="00641CCC"/>
    <w:rsid w:val="00641FB1"/>
    <w:rsid w:val="00642285"/>
    <w:rsid w:val="006424AF"/>
    <w:rsid w:val="006435FC"/>
    <w:rsid w:val="00643826"/>
    <w:rsid w:val="00643A26"/>
    <w:rsid w:val="00643A31"/>
    <w:rsid w:val="006441DD"/>
    <w:rsid w:val="00644ED1"/>
    <w:rsid w:val="00644FD3"/>
    <w:rsid w:val="00644FE4"/>
    <w:rsid w:val="006501DA"/>
    <w:rsid w:val="00650280"/>
    <w:rsid w:val="0065033A"/>
    <w:rsid w:val="006505C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6D01"/>
    <w:rsid w:val="006573F8"/>
    <w:rsid w:val="00657D39"/>
    <w:rsid w:val="006609EC"/>
    <w:rsid w:val="00660A55"/>
    <w:rsid w:val="00660B3B"/>
    <w:rsid w:val="00660BC0"/>
    <w:rsid w:val="006611C8"/>
    <w:rsid w:val="0066131D"/>
    <w:rsid w:val="00661786"/>
    <w:rsid w:val="006624A8"/>
    <w:rsid w:val="00663223"/>
    <w:rsid w:val="006635E6"/>
    <w:rsid w:val="00663BE1"/>
    <w:rsid w:val="00663C11"/>
    <w:rsid w:val="00663CA8"/>
    <w:rsid w:val="00663F53"/>
    <w:rsid w:val="00663FAF"/>
    <w:rsid w:val="006648F0"/>
    <w:rsid w:val="00664BFF"/>
    <w:rsid w:val="006651EE"/>
    <w:rsid w:val="00665898"/>
    <w:rsid w:val="00665957"/>
    <w:rsid w:val="00666492"/>
    <w:rsid w:val="00666548"/>
    <w:rsid w:val="006668C2"/>
    <w:rsid w:val="00666946"/>
    <w:rsid w:val="00667024"/>
    <w:rsid w:val="006670D3"/>
    <w:rsid w:val="00670428"/>
    <w:rsid w:val="006709B2"/>
    <w:rsid w:val="00670B50"/>
    <w:rsid w:val="006715E2"/>
    <w:rsid w:val="00671E25"/>
    <w:rsid w:val="00672002"/>
    <w:rsid w:val="00672322"/>
    <w:rsid w:val="00672544"/>
    <w:rsid w:val="00672B3C"/>
    <w:rsid w:val="006734B8"/>
    <w:rsid w:val="00673501"/>
    <w:rsid w:val="00673D80"/>
    <w:rsid w:val="00673FAB"/>
    <w:rsid w:val="0067401C"/>
    <w:rsid w:val="00674026"/>
    <w:rsid w:val="00674255"/>
    <w:rsid w:val="00675144"/>
    <w:rsid w:val="00675315"/>
    <w:rsid w:val="00675D69"/>
    <w:rsid w:val="00676749"/>
    <w:rsid w:val="00676A9A"/>
    <w:rsid w:val="006779EE"/>
    <w:rsid w:val="00677B0F"/>
    <w:rsid w:val="00680DFF"/>
    <w:rsid w:val="006811BB"/>
    <w:rsid w:val="00681465"/>
    <w:rsid w:val="006817F1"/>
    <w:rsid w:val="00681DE5"/>
    <w:rsid w:val="00681FF2"/>
    <w:rsid w:val="00682C16"/>
    <w:rsid w:val="00682EB9"/>
    <w:rsid w:val="00683092"/>
    <w:rsid w:val="0068312C"/>
    <w:rsid w:val="006831BB"/>
    <w:rsid w:val="00683272"/>
    <w:rsid w:val="0068333D"/>
    <w:rsid w:val="0068347F"/>
    <w:rsid w:val="006834AE"/>
    <w:rsid w:val="006834B8"/>
    <w:rsid w:val="006843CB"/>
    <w:rsid w:val="00684B5F"/>
    <w:rsid w:val="00684F60"/>
    <w:rsid w:val="00685F16"/>
    <w:rsid w:val="006860FB"/>
    <w:rsid w:val="006866BB"/>
    <w:rsid w:val="0068686B"/>
    <w:rsid w:val="006868EC"/>
    <w:rsid w:val="0068737C"/>
    <w:rsid w:val="006873B6"/>
    <w:rsid w:val="00687664"/>
    <w:rsid w:val="0069050E"/>
    <w:rsid w:val="0069117F"/>
    <w:rsid w:val="006920E6"/>
    <w:rsid w:val="006926B1"/>
    <w:rsid w:val="006926FF"/>
    <w:rsid w:val="00692B83"/>
    <w:rsid w:val="00692B9D"/>
    <w:rsid w:val="00693ACE"/>
    <w:rsid w:val="00693ED3"/>
    <w:rsid w:val="00694479"/>
    <w:rsid w:val="00694F03"/>
    <w:rsid w:val="00694F8C"/>
    <w:rsid w:val="0069501D"/>
    <w:rsid w:val="006957AD"/>
    <w:rsid w:val="006960F5"/>
    <w:rsid w:val="00696A75"/>
    <w:rsid w:val="00696C45"/>
    <w:rsid w:val="00696D84"/>
    <w:rsid w:val="00696DB3"/>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008"/>
    <w:rsid w:val="006A7321"/>
    <w:rsid w:val="006A7784"/>
    <w:rsid w:val="006A7994"/>
    <w:rsid w:val="006A7CC3"/>
    <w:rsid w:val="006A7D28"/>
    <w:rsid w:val="006B0391"/>
    <w:rsid w:val="006B063B"/>
    <w:rsid w:val="006B063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366"/>
    <w:rsid w:val="006B7F59"/>
    <w:rsid w:val="006C00B3"/>
    <w:rsid w:val="006C030A"/>
    <w:rsid w:val="006C037C"/>
    <w:rsid w:val="006C0494"/>
    <w:rsid w:val="006C0A56"/>
    <w:rsid w:val="006C0E04"/>
    <w:rsid w:val="006C0F64"/>
    <w:rsid w:val="006C142E"/>
    <w:rsid w:val="006C1628"/>
    <w:rsid w:val="006C1F22"/>
    <w:rsid w:val="006C2510"/>
    <w:rsid w:val="006C277C"/>
    <w:rsid w:val="006C27DD"/>
    <w:rsid w:val="006C29CE"/>
    <w:rsid w:val="006C2FFD"/>
    <w:rsid w:val="006C3100"/>
    <w:rsid w:val="006C340F"/>
    <w:rsid w:val="006C3673"/>
    <w:rsid w:val="006C387D"/>
    <w:rsid w:val="006C3977"/>
    <w:rsid w:val="006C3D77"/>
    <w:rsid w:val="006C400E"/>
    <w:rsid w:val="006C4D72"/>
    <w:rsid w:val="006C5C20"/>
    <w:rsid w:val="006C65E2"/>
    <w:rsid w:val="006C6ECD"/>
    <w:rsid w:val="006C703C"/>
    <w:rsid w:val="006C7795"/>
    <w:rsid w:val="006C7B6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779"/>
    <w:rsid w:val="006E0951"/>
    <w:rsid w:val="006E151D"/>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A1E"/>
    <w:rsid w:val="007022B6"/>
    <w:rsid w:val="00702490"/>
    <w:rsid w:val="007026FB"/>
    <w:rsid w:val="00702BBF"/>
    <w:rsid w:val="00702EF2"/>
    <w:rsid w:val="00702F01"/>
    <w:rsid w:val="0070331D"/>
    <w:rsid w:val="007039B3"/>
    <w:rsid w:val="00703A4A"/>
    <w:rsid w:val="00703AC1"/>
    <w:rsid w:val="00704490"/>
    <w:rsid w:val="007044B7"/>
    <w:rsid w:val="00704CBB"/>
    <w:rsid w:val="00704FAF"/>
    <w:rsid w:val="00705211"/>
    <w:rsid w:val="00706AA0"/>
    <w:rsid w:val="00706BAA"/>
    <w:rsid w:val="0070735D"/>
    <w:rsid w:val="0071014F"/>
    <w:rsid w:val="0071023B"/>
    <w:rsid w:val="00710512"/>
    <w:rsid w:val="00710ABE"/>
    <w:rsid w:val="00711060"/>
    <w:rsid w:val="007118B9"/>
    <w:rsid w:val="0071266C"/>
    <w:rsid w:val="0071288C"/>
    <w:rsid w:val="00712E1E"/>
    <w:rsid w:val="00713D36"/>
    <w:rsid w:val="00714683"/>
    <w:rsid w:val="00715965"/>
    <w:rsid w:val="007159A6"/>
    <w:rsid w:val="00715CF7"/>
    <w:rsid w:val="00716229"/>
    <w:rsid w:val="0071761A"/>
    <w:rsid w:val="00717988"/>
    <w:rsid w:val="007203FB"/>
    <w:rsid w:val="007207C1"/>
    <w:rsid w:val="00720ECA"/>
    <w:rsid w:val="00721024"/>
    <w:rsid w:val="007212A5"/>
    <w:rsid w:val="0072150D"/>
    <w:rsid w:val="0072208C"/>
    <w:rsid w:val="0072249E"/>
    <w:rsid w:val="00722C37"/>
    <w:rsid w:val="007235FE"/>
    <w:rsid w:val="00723E3D"/>
    <w:rsid w:val="00724A52"/>
    <w:rsid w:val="00725168"/>
    <w:rsid w:val="007251B1"/>
    <w:rsid w:val="00725429"/>
    <w:rsid w:val="007255D0"/>
    <w:rsid w:val="00725667"/>
    <w:rsid w:val="00726066"/>
    <w:rsid w:val="007267C7"/>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462"/>
    <w:rsid w:val="007358A0"/>
    <w:rsid w:val="00735987"/>
    <w:rsid w:val="00735A01"/>
    <w:rsid w:val="00735A39"/>
    <w:rsid w:val="00735DA1"/>
    <w:rsid w:val="0073626D"/>
    <w:rsid w:val="00736445"/>
    <w:rsid w:val="00736884"/>
    <w:rsid w:val="00736A84"/>
    <w:rsid w:val="00736CC8"/>
    <w:rsid w:val="007373F0"/>
    <w:rsid w:val="00737874"/>
    <w:rsid w:val="00737AD3"/>
    <w:rsid w:val="00737CB1"/>
    <w:rsid w:val="00737D56"/>
    <w:rsid w:val="007407AF"/>
    <w:rsid w:val="0074192E"/>
    <w:rsid w:val="00741973"/>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7DC"/>
    <w:rsid w:val="00753819"/>
    <w:rsid w:val="00753971"/>
    <w:rsid w:val="00753C02"/>
    <w:rsid w:val="00753E22"/>
    <w:rsid w:val="00753FC5"/>
    <w:rsid w:val="0075512B"/>
    <w:rsid w:val="00755381"/>
    <w:rsid w:val="0075587A"/>
    <w:rsid w:val="00755D9F"/>
    <w:rsid w:val="0075635F"/>
    <w:rsid w:val="00756513"/>
    <w:rsid w:val="00756578"/>
    <w:rsid w:val="00756EFE"/>
    <w:rsid w:val="00757108"/>
    <w:rsid w:val="0076017C"/>
    <w:rsid w:val="0076191A"/>
    <w:rsid w:val="00761EE6"/>
    <w:rsid w:val="00762365"/>
    <w:rsid w:val="007628AF"/>
    <w:rsid w:val="00762957"/>
    <w:rsid w:val="00762D8F"/>
    <w:rsid w:val="0076312F"/>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4C03"/>
    <w:rsid w:val="00775395"/>
    <w:rsid w:val="007761A1"/>
    <w:rsid w:val="00776269"/>
    <w:rsid w:val="00776946"/>
    <w:rsid w:val="00776B70"/>
    <w:rsid w:val="00776CF8"/>
    <w:rsid w:val="00776D50"/>
    <w:rsid w:val="00777331"/>
    <w:rsid w:val="007774F6"/>
    <w:rsid w:val="00777C3C"/>
    <w:rsid w:val="007806BE"/>
    <w:rsid w:val="00780DC4"/>
    <w:rsid w:val="00780E00"/>
    <w:rsid w:val="0078109D"/>
    <w:rsid w:val="00781143"/>
    <w:rsid w:val="007818F8"/>
    <w:rsid w:val="007828DD"/>
    <w:rsid w:val="00782E4E"/>
    <w:rsid w:val="00783086"/>
    <w:rsid w:val="00783630"/>
    <w:rsid w:val="0078368A"/>
    <w:rsid w:val="00783AC2"/>
    <w:rsid w:val="00784463"/>
    <w:rsid w:val="00784790"/>
    <w:rsid w:val="00785334"/>
    <w:rsid w:val="0078590B"/>
    <w:rsid w:val="00785E7D"/>
    <w:rsid w:val="007867BE"/>
    <w:rsid w:val="007868FD"/>
    <w:rsid w:val="00786C78"/>
    <w:rsid w:val="00786EBF"/>
    <w:rsid w:val="00787258"/>
    <w:rsid w:val="007878D3"/>
    <w:rsid w:val="0079036A"/>
    <w:rsid w:val="0079038F"/>
    <w:rsid w:val="00790A12"/>
    <w:rsid w:val="00790B19"/>
    <w:rsid w:val="00790BE7"/>
    <w:rsid w:val="00790F90"/>
    <w:rsid w:val="007925BA"/>
    <w:rsid w:val="0079298F"/>
    <w:rsid w:val="00792E77"/>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602D"/>
    <w:rsid w:val="007A7200"/>
    <w:rsid w:val="007A74D1"/>
    <w:rsid w:val="007A7EFF"/>
    <w:rsid w:val="007B0D80"/>
    <w:rsid w:val="007B10E0"/>
    <w:rsid w:val="007B10EE"/>
    <w:rsid w:val="007B11DA"/>
    <w:rsid w:val="007B173E"/>
    <w:rsid w:val="007B1C8B"/>
    <w:rsid w:val="007B1C98"/>
    <w:rsid w:val="007B2725"/>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C3C"/>
    <w:rsid w:val="007C0ECD"/>
    <w:rsid w:val="007C13FC"/>
    <w:rsid w:val="007C1BFC"/>
    <w:rsid w:val="007C1F62"/>
    <w:rsid w:val="007C207E"/>
    <w:rsid w:val="007C24BD"/>
    <w:rsid w:val="007C2860"/>
    <w:rsid w:val="007C2BC3"/>
    <w:rsid w:val="007C2E62"/>
    <w:rsid w:val="007C3671"/>
    <w:rsid w:val="007C37AD"/>
    <w:rsid w:val="007C3FCB"/>
    <w:rsid w:val="007C4141"/>
    <w:rsid w:val="007C44A0"/>
    <w:rsid w:val="007C49F6"/>
    <w:rsid w:val="007C4E5D"/>
    <w:rsid w:val="007C5348"/>
    <w:rsid w:val="007C5365"/>
    <w:rsid w:val="007C5941"/>
    <w:rsid w:val="007C6284"/>
    <w:rsid w:val="007C6608"/>
    <w:rsid w:val="007C69A3"/>
    <w:rsid w:val="007C6CA2"/>
    <w:rsid w:val="007C785C"/>
    <w:rsid w:val="007C7EE4"/>
    <w:rsid w:val="007D01D7"/>
    <w:rsid w:val="007D0993"/>
    <w:rsid w:val="007D0B67"/>
    <w:rsid w:val="007D136E"/>
    <w:rsid w:val="007D1462"/>
    <w:rsid w:val="007D1AAB"/>
    <w:rsid w:val="007D1C1E"/>
    <w:rsid w:val="007D3373"/>
    <w:rsid w:val="007D357A"/>
    <w:rsid w:val="007D3BA7"/>
    <w:rsid w:val="007D3DD8"/>
    <w:rsid w:val="007D4739"/>
    <w:rsid w:val="007D49DA"/>
    <w:rsid w:val="007D4BA0"/>
    <w:rsid w:val="007D501C"/>
    <w:rsid w:val="007D58E8"/>
    <w:rsid w:val="007D58F2"/>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01E"/>
    <w:rsid w:val="007E62A6"/>
    <w:rsid w:val="007E6BBC"/>
    <w:rsid w:val="007E745E"/>
    <w:rsid w:val="007E746D"/>
    <w:rsid w:val="007F0256"/>
    <w:rsid w:val="007F0604"/>
    <w:rsid w:val="007F0DC3"/>
    <w:rsid w:val="007F15A7"/>
    <w:rsid w:val="007F1E3A"/>
    <w:rsid w:val="007F1E6D"/>
    <w:rsid w:val="007F1EED"/>
    <w:rsid w:val="007F2710"/>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490"/>
    <w:rsid w:val="007F7AE2"/>
    <w:rsid w:val="007F7D40"/>
    <w:rsid w:val="0080053A"/>
    <w:rsid w:val="00800559"/>
    <w:rsid w:val="00800A63"/>
    <w:rsid w:val="00800D8A"/>
    <w:rsid w:val="0080147F"/>
    <w:rsid w:val="00801582"/>
    <w:rsid w:val="00801939"/>
    <w:rsid w:val="0080243C"/>
    <w:rsid w:val="008024B9"/>
    <w:rsid w:val="008031B0"/>
    <w:rsid w:val="0080350D"/>
    <w:rsid w:val="00803CF1"/>
    <w:rsid w:val="00804011"/>
    <w:rsid w:val="0080432C"/>
    <w:rsid w:val="008043EE"/>
    <w:rsid w:val="00804440"/>
    <w:rsid w:val="00804891"/>
    <w:rsid w:val="00805906"/>
    <w:rsid w:val="0080595D"/>
    <w:rsid w:val="00805EB6"/>
    <w:rsid w:val="008061C3"/>
    <w:rsid w:val="008062B3"/>
    <w:rsid w:val="00806636"/>
    <w:rsid w:val="00807393"/>
    <w:rsid w:val="0080782E"/>
    <w:rsid w:val="008078EC"/>
    <w:rsid w:val="00810572"/>
    <w:rsid w:val="00810E18"/>
    <w:rsid w:val="0081101D"/>
    <w:rsid w:val="00811690"/>
    <w:rsid w:val="00811752"/>
    <w:rsid w:val="008117D5"/>
    <w:rsid w:val="00811BF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0E1A"/>
    <w:rsid w:val="0082130D"/>
    <w:rsid w:val="00821622"/>
    <w:rsid w:val="008217E8"/>
    <w:rsid w:val="00821B30"/>
    <w:rsid w:val="0082203E"/>
    <w:rsid w:val="008223F1"/>
    <w:rsid w:val="0082252D"/>
    <w:rsid w:val="00822664"/>
    <w:rsid w:val="00823DCC"/>
    <w:rsid w:val="00824BFA"/>
    <w:rsid w:val="008254C5"/>
    <w:rsid w:val="008259AE"/>
    <w:rsid w:val="00825B3D"/>
    <w:rsid w:val="008264F1"/>
    <w:rsid w:val="00826C9D"/>
    <w:rsid w:val="00827242"/>
    <w:rsid w:val="0082765D"/>
    <w:rsid w:val="00827941"/>
    <w:rsid w:val="00827D39"/>
    <w:rsid w:val="00827DF7"/>
    <w:rsid w:val="00827FDB"/>
    <w:rsid w:val="0083015E"/>
    <w:rsid w:val="008306D9"/>
    <w:rsid w:val="0083072B"/>
    <w:rsid w:val="00830B42"/>
    <w:rsid w:val="00830CE7"/>
    <w:rsid w:val="008315BF"/>
    <w:rsid w:val="00831692"/>
    <w:rsid w:val="00831AC0"/>
    <w:rsid w:val="00831C33"/>
    <w:rsid w:val="00831CCB"/>
    <w:rsid w:val="00831CF6"/>
    <w:rsid w:val="00831E0C"/>
    <w:rsid w:val="0083260C"/>
    <w:rsid w:val="0083263C"/>
    <w:rsid w:val="00832D7D"/>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6D"/>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BD"/>
    <w:rsid w:val="00856CCB"/>
    <w:rsid w:val="00856D9A"/>
    <w:rsid w:val="008573A2"/>
    <w:rsid w:val="00857D01"/>
    <w:rsid w:val="00860B0C"/>
    <w:rsid w:val="00860FB5"/>
    <w:rsid w:val="0086117F"/>
    <w:rsid w:val="008611CD"/>
    <w:rsid w:val="00861348"/>
    <w:rsid w:val="00861979"/>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6B0"/>
    <w:rsid w:val="00872D1A"/>
    <w:rsid w:val="00872EE3"/>
    <w:rsid w:val="00873160"/>
    <w:rsid w:val="00873CAB"/>
    <w:rsid w:val="00873E93"/>
    <w:rsid w:val="008743DE"/>
    <w:rsid w:val="008746DE"/>
    <w:rsid w:val="008749FA"/>
    <w:rsid w:val="00874B58"/>
    <w:rsid w:val="008751E6"/>
    <w:rsid w:val="00875D58"/>
    <w:rsid w:val="00875FCA"/>
    <w:rsid w:val="0087618A"/>
    <w:rsid w:val="00876244"/>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6C7"/>
    <w:rsid w:val="00884B75"/>
    <w:rsid w:val="00885074"/>
    <w:rsid w:val="008859EB"/>
    <w:rsid w:val="00885BB6"/>
    <w:rsid w:val="00885C6E"/>
    <w:rsid w:val="008861F5"/>
    <w:rsid w:val="00886D40"/>
    <w:rsid w:val="0088728A"/>
    <w:rsid w:val="00890253"/>
    <w:rsid w:val="00890954"/>
    <w:rsid w:val="00890AB0"/>
    <w:rsid w:val="00890C3B"/>
    <w:rsid w:val="00891487"/>
    <w:rsid w:val="00891882"/>
    <w:rsid w:val="00891B06"/>
    <w:rsid w:val="008929BE"/>
    <w:rsid w:val="00892C3E"/>
    <w:rsid w:val="00892F75"/>
    <w:rsid w:val="0089355D"/>
    <w:rsid w:val="00893E9F"/>
    <w:rsid w:val="008940B0"/>
    <w:rsid w:val="0089534A"/>
    <w:rsid w:val="00895CD6"/>
    <w:rsid w:val="008964F2"/>
    <w:rsid w:val="00896F84"/>
    <w:rsid w:val="00897033"/>
    <w:rsid w:val="00897D1E"/>
    <w:rsid w:val="00897D20"/>
    <w:rsid w:val="008A0A6F"/>
    <w:rsid w:val="008A0D66"/>
    <w:rsid w:val="008A12C3"/>
    <w:rsid w:val="008A1932"/>
    <w:rsid w:val="008A2A8A"/>
    <w:rsid w:val="008A2E45"/>
    <w:rsid w:val="008A2FBA"/>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69"/>
    <w:rsid w:val="008A6676"/>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4EBB"/>
    <w:rsid w:val="008C5F63"/>
    <w:rsid w:val="008C6058"/>
    <w:rsid w:val="008C66FC"/>
    <w:rsid w:val="008C70AD"/>
    <w:rsid w:val="008C7405"/>
    <w:rsid w:val="008C78C8"/>
    <w:rsid w:val="008C7C8C"/>
    <w:rsid w:val="008C7D55"/>
    <w:rsid w:val="008C7F10"/>
    <w:rsid w:val="008C7F4D"/>
    <w:rsid w:val="008D0688"/>
    <w:rsid w:val="008D07EB"/>
    <w:rsid w:val="008D1180"/>
    <w:rsid w:val="008D1284"/>
    <w:rsid w:val="008D15D0"/>
    <w:rsid w:val="008D1702"/>
    <w:rsid w:val="008D17EC"/>
    <w:rsid w:val="008D1CFE"/>
    <w:rsid w:val="008D276E"/>
    <w:rsid w:val="008D310F"/>
    <w:rsid w:val="008D4C85"/>
    <w:rsid w:val="008D4F05"/>
    <w:rsid w:val="008D5541"/>
    <w:rsid w:val="008D5CE7"/>
    <w:rsid w:val="008D63A5"/>
    <w:rsid w:val="008D6A4A"/>
    <w:rsid w:val="008D71B9"/>
    <w:rsid w:val="008D7A5B"/>
    <w:rsid w:val="008E01AC"/>
    <w:rsid w:val="008E0421"/>
    <w:rsid w:val="008E074A"/>
    <w:rsid w:val="008E10FD"/>
    <w:rsid w:val="008E12E0"/>
    <w:rsid w:val="008E1476"/>
    <w:rsid w:val="008E1538"/>
    <w:rsid w:val="008E1A2A"/>
    <w:rsid w:val="008E246F"/>
    <w:rsid w:val="008E274C"/>
    <w:rsid w:val="008E2CD8"/>
    <w:rsid w:val="008E2F5C"/>
    <w:rsid w:val="008E2FA2"/>
    <w:rsid w:val="008E3217"/>
    <w:rsid w:val="008E336D"/>
    <w:rsid w:val="008E3473"/>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859"/>
    <w:rsid w:val="008F694A"/>
    <w:rsid w:val="008F77CF"/>
    <w:rsid w:val="008F7900"/>
    <w:rsid w:val="008F7E78"/>
    <w:rsid w:val="0090065D"/>
    <w:rsid w:val="009008FD"/>
    <w:rsid w:val="0090159B"/>
    <w:rsid w:val="00901AA7"/>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61D"/>
    <w:rsid w:val="00905A60"/>
    <w:rsid w:val="009060E6"/>
    <w:rsid w:val="00906441"/>
    <w:rsid w:val="00906966"/>
    <w:rsid w:val="00906C20"/>
    <w:rsid w:val="00906E3C"/>
    <w:rsid w:val="009071FC"/>
    <w:rsid w:val="00907520"/>
    <w:rsid w:val="00907C6F"/>
    <w:rsid w:val="00907D15"/>
    <w:rsid w:val="00910611"/>
    <w:rsid w:val="00910D61"/>
    <w:rsid w:val="00911465"/>
    <w:rsid w:val="009118F9"/>
    <w:rsid w:val="00911AB0"/>
    <w:rsid w:val="00912061"/>
    <w:rsid w:val="00912599"/>
    <w:rsid w:val="00912CC9"/>
    <w:rsid w:val="0091335C"/>
    <w:rsid w:val="00913387"/>
    <w:rsid w:val="00913977"/>
    <w:rsid w:val="00914203"/>
    <w:rsid w:val="00914762"/>
    <w:rsid w:val="009163F2"/>
    <w:rsid w:val="00916993"/>
    <w:rsid w:val="00917456"/>
    <w:rsid w:val="0091760A"/>
    <w:rsid w:val="009177B4"/>
    <w:rsid w:val="00917C60"/>
    <w:rsid w:val="00917F6F"/>
    <w:rsid w:val="00920023"/>
    <w:rsid w:val="009228DD"/>
    <w:rsid w:val="00922C13"/>
    <w:rsid w:val="009231C2"/>
    <w:rsid w:val="00923F46"/>
    <w:rsid w:val="00924B1C"/>
    <w:rsid w:val="00924E4C"/>
    <w:rsid w:val="009251CB"/>
    <w:rsid w:val="0092560D"/>
    <w:rsid w:val="00925867"/>
    <w:rsid w:val="00925DD5"/>
    <w:rsid w:val="00925F8F"/>
    <w:rsid w:val="0092649C"/>
    <w:rsid w:val="00926CE3"/>
    <w:rsid w:val="0092752C"/>
    <w:rsid w:val="00927F34"/>
    <w:rsid w:val="00930216"/>
    <w:rsid w:val="00930A51"/>
    <w:rsid w:val="009314CE"/>
    <w:rsid w:val="00931A2E"/>
    <w:rsid w:val="00931A98"/>
    <w:rsid w:val="009321E6"/>
    <w:rsid w:val="00932284"/>
    <w:rsid w:val="0093234D"/>
    <w:rsid w:val="00933510"/>
    <w:rsid w:val="009335CA"/>
    <w:rsid w:val="00933951"/>
    <w:rsid w:val="00934162"/>
    <w:rsid w:val="00934643"/>
    <w:rsid w:val="00934780"/>
    <w:rsid w:val="009348A1"/>
    <w:rsid w:val="00934DC6"/>
    <w:rsid w:val="00934FD9"/>
    <w:rsid w:val="00935A21"/>
    <w:rsid w:val="009361C2"/>
    <w:rsid w:val="00936ED8"/>
    <w:rsid w:val="009370E1"/>
    <w:rsid w:val="009370FC"/>
    <w:rsid w:val="0093761E"/>
    <w:rsid w:val="00937B46"/>
    <w:rsid w:val="00937C62"/>
    <w:rsid w:val="00937F27"/>
    <w:rsid w:val="00940600"/>
    <w:rsid w:val="00940ACF"/>
    <w:rsid w:val="00940BD8"/>
    <w:rsid w:val="00940DB8"/>
    <w:rsid w:val="00941155"/>
    <w:rsid w:val="009412ED"/>
    <w:rsid w:val="00941815"/>
    <w:rsid w:val="00941A9E"/>
    <w:rsid w:val="00941C32"/>
    <w:rsid w:val="009423D8"/>
    <w:rsid w:val="009425F9"/>
    <w:rsid w:val="00942729"/>
    <w:rsid w:val="00942FC0"/>
    <w:rsid w:val="00943501"/>
    <w:rsid w:val="009435B6"/>
    <w:rsid w:val="0094373F"/>
    <w:rsid w:val="009445A3"/>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896"/>
    <w:rsid w:val="00952A7F"/>
    <w:rsid w:val="00952BFA"/>
    <w:rsid w:val="00953349"/>
    <w:rsid w:val="00954481"/>
    <w:rsid w:val="0095451C"/>
    <w:rsid w:val="00954A06"/>
    <w:rsid w:val="00954B9B"/>
    <w:rsid w:val="009557CA"/>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0EE8"/>
    <w:rsid w:val="00961311"/>
    <w:rsid w:val="00961568"/>
    <w:rsid w:val="00961651"/>
    <w:rsid w:val="00961B6C"/>
    <w:rsid w:val="00961CDA"/>
    <w:rsid w:val="00961D6B"/>
    <w:rsid w:val="00962056"/>
    <w:rsid w:val="0096213D"/>
    <w:rsid w:val="00962A3E"/>
    <w:rsid w:val="00962A99"/>
    <w:rsid w:val="00962F00"/>
    <w:rsid w:val="0096341A"/>
    <w:rsid w:val="00963637"/>
    <w:rsid w:val="0096424E"/>
    <w:rsid w:val="00964425"/>
    <w:rsid w:val="00964C46"/>
    <w:rsid w:val="00965E56"/>
    <w:rsid w:val="00965F20"/>
    <w:rsid w:val="009661F8"/>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05D"/>
    <w:rsid w:val="009753DE"/>
    <w:rsid w:val="00975CA1"/>
    <w:rsid w:val="009767F5"/>
    <w:rsid w:val="009768E6"/>
    <w:rsid w:val="00977D86"/>
    <w:rsid w:val="00980938"/>
    <w:rsid w:val="00980F5D"/>
    <w:rsid w:val="00980FD5"/>
    <w:rsid w:val="009814BA"/>
    <w:rsid w:val="00981B3B"/>
    <w:rsid w:val="00981B6E"/>
    <w:rsid w:val="00981DF3"/>
    <w:rsid w:val="00982786"/>
    <w:rsid w:val="00982AAE"/>
    <w:rsid w:val="00982BE2"/>
    <w:rsid w:val="00982C3A"/>
    <w:rsid w:val="009830DF"/>
    <w:rsid w:val="009832C1"/>
    <w:rsid w:val="00983D27"/>
    <w:rsid w:val="009845A3"/>
    <w:rsid w:val="009849B4"/>
    <w:rsid w:val="00984C26"/>
    <w:rsid w:val="0098525B"/>
    <w:rsid w:val="0098547B"/>
    <w:rsid w:val="00985717"/>
    <w:rsid w:val="00985770"/>
    <w:rsid w:val="009857D5"/>
    <w:rsid w:val="00985BC0"/>
    <w:rsid w:val="009861DD"/>
    <w:rsid w:val="00986D96"/>
    <w:rsid w:val="0098758B"/>
    <w:rsid w:val="009902BB"/>
    <w:rsid w:val="0099046B"/>
    <w:rsid w:val="00990712"/>
    <w:rsid w:val="00991953"/>
    <w:rsid w:val="009920D1"/>
    <w:rsid w:val="00992AEB"/>
    <w:rsid w:val="00992E9C"/>
    <w:rsid w:val="00992ECB"/>
    <w:rsid w:val="0099305B"/>
    <w:rsid w:val="00993370"/>
    <w:rsid w:val="009937F8"/>
    <w:rsid w:val="009939D8"/>
    <w:rsid w:val="00993E62"/>
    <w:rsid w:val="00994031"/>
    <w:rsid w:val="00994642"/>
    <w:rsid w:val="00994811"/>
    <w:rsid w:val="009949BB"/>
    <w:rsid w:val="00994F71"/>
    <w:rsid w:val="00995B82"/>
    <w:rsid w:val="009966DC"/>
    <w:rsid w:val="00996BF6"/>
    <w:rsid w:val="00997536"/>
    <w:rsid w:val="00997957"/>
    <w:rsid w:val="00997B7B"/>
    <w:rsid w:val="009A00D7"/>
    <w:rsid w:val="009A0411"/>
    <w:rsid w:val="009A0427"/>
    <w:rsid w:val="009A067B"/>
    <w:rsid w:val="009A0733"/>
    <w:rsid w:val="009A0BCB"/>
    <w:rsid w:val="009A0CF2"/>
    <w:rsid w:val="009A0F19"/>
    <w:rsid w:val="009A147C"/>
    <w:rsid w:val="009A2438"/>
    <w:rsid w:val="009A249D"/>
    <w:rsid w:val="009A2D35"/>
    <w:rsid w:val="009A36CF"/>
    <w:rsid w:val="009A38D8"/>
    <w:rsid w:val="009A39E3"/>
    <w:rsid w:val="009A3A0C"/>
    <w:rsid w:val="009A4C86"/>
    <w:rsid w:val="009A4D49"/>
    <w:rsid w:val="009A4F7F"/>
    <w:rsid w:val="009A519B"/>
    <w:rsid w:val="009A5411"/>
    <w:rsid w:val="009A6C98"/>
    <w:rsid w:val="009A6ED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2C88"/>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262"/>
    <w:rsid w:val="009C1B7D"/>
    <w:rsid w:val="009C2060"/>
    <w:rsid w:val="009C2168"/>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2D"/>
    <w:rsid w:val="009C6C34"/>
    <w:rsid w:val="009C718A"/>
    <w:rsid w:val="009C72D8"/>
    <w:rsid w:val="009C76FD"/>
    <w:rsid w:val="009C7C13"/>
    <w:rsid w:val="009D01BF"/>
    <w:rsid w:val="009D0A75"/>
    <w:rsid w:val="009D0CB0"/>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C36"/>
    <w:rsid w:val="009D6D2F"/>
    <w:rsid w:val="009D7105"/>
    <w:rsid w:val="009D75B8"/>
    <w:rsid w:val="009D7C19"/>
    <w:rsid w:val="009D7C76"/>
    <w:rsid w:val="009E05A7"/>
    <w:rsid w:val="009E1137"/>
    <w:rsid w:val="009E222A"/>
    <w:rsid w:val="009E2269"/>
    <w:rsid w:val="009E3807"/>
    <w:rsid w:val="009E3BC0"/>
    <w:rsid w:val="009E403B"/>
    <w:rsid w:val="009E447D"/>
    <w:rsid w:val="009E4B3D"/>
    <w:rsid w:val="009E4BF0"/>
    <w:rsid w:val="009E5B04"/>
    <w:rsid w:val="009E5B6D"/>
    <w:rsid w:val="009E5FE9"/>
    <w:rsid w:val="009E66EC"/>
    <w:rsid w:val="009E6951"/>
    <w:rsid w:val="009E6A48"/>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FBC"/>
    <w:rsid w:val="009F4E03"/>
    <w:rsid w:val="009F5106"/>
    <w:rsid w:val="009F6BB5"/>
    <w:rsid w:val="009F7560"/>
    <w:rsid w:val="00A0093C"/>
    <w:rsid w:val="00A009FA"/>
    <w:rsid w:val="00A00CE6"/>
    <w:rsid w:val="00A01552"/>
    <w:rsid w:val="00A01658"/>
    <w:rsid w:val="00A0170C"/>
    <w:rsid w:val="00A01A77"/>
    <w:rsid w:val="00A02215"/>
    <w:rsid w:val="00A02229"/>
    <w:rsid w:val="00A02F5D"/>
    <w:rsid w:val="00A03265"/>
    <w:rsid w:val="00A032B1"/>
    <w:rsid w:val="00A04949"/>
    <w:rsid w:val="00A04CD7"/>
    <w:rsid w:val="00A05DFB"/>
    <w:rsid w:val="00A06460"/>
    <w:rsid w:val="00A070DA"/>
    <w:rsid w:val="00A0778F"/>
    <w:rsid w:val="00A10082"/>
    <w:rsid w:val="00A101FF"/>
    <w:rsid w:val="00A10F3D"/>
    <w:rsid w:val="00A1131E"/>
    <w:rsid w:val="00A1143C"/>
    <w:rsid w:val="00A11A4B"/>
    <w:rsid w:val="00A12539"/>
    <w:rsid w:val="00A12E15"/>
    <w:rsid w:val="00A136D3"/>
    <w:rsid w:val="00A13E05"/>
    <w:rsid w:val="00A14792"/>
    <w:rsid w:val="00A14B4A"/>
    <w:rsid w:val="00A15910"/>
    <w:rsid w:val="00A16335"/>
    <w:rsid w:val="00A16389"/>
    <w:rsid w:val="00A1713E"/>
    <w:rsid w:val="00A17A17"/>
    <w:rsid w:val="00A17BC5"/>
    <w:rsid w:val="00A17CA2"/>
    <w:rsid w:val="00A17F70"/>
    <w:rsid w:val="00A2000D"/>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5B8A"/>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EF2"/>
    <w:rsid w:val="00A377F1"/>
    <w:rsid w:val="00A37FCA"/>
    <w:rsid w:val="00A4058D"/>
    <w:rsid w:val="00A406D8"/>
    <w:rsid w:val="00A40730"/>
    <w:rsid w:val="00A408A6"/>
    <w:rsid w:val="00A40C5B"/>
    <w:rsid w:val="00A40F96"/>
    <w:rsid w:val="00A4155F"/>
    <w:rsid w:val="00A4161C"/>
    <w:rsid w:val="00A41DF9"/>
    <w:rsid w:val="00A41EFC"/>
    <w:rsid w:val="00A41F71"/>
    <w:rsid w:val="00A4202E"/>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059"/>
    <w:rsid w:val="00A507E0"/>
    <w:rsid w:val="00A50E1B"/>
    <w:rsid w:val="00A512A9"/>
    <w:rsid w:val="00A518EA"/>
    <w:rsid w:val="00A51E95"/>
    <w:rsid w:val="00A51FFC"/>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2A3E"/>
    <w:rsid w:val="00A62C6C"/>
    <w:rsid w:val="00A631D8"/>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6D9"/>
    <w:rsid w:val="00A71CDD"/>
    <w:rsid w:val="00A72ABC"/>
    <w:rsid w:val="00A72DD8"/>
    <w:rsid w:val="00A72FBC"/>
    <w:rsid w:val="00A7315C"/>
    <w:rsid w:val="00A7351B"/>
    <w:rsid w:val="00A735BD"/>
    <w:rsid w:val="00A739B3"/>
    <w:rsid w:val="00A73D9F"/>
    <w:rsid w:val="00A74690"/>
    <w:rsid w:val="00A74991"/>
    <w:rsid w:val="00A74D6D"/>
    <w:rsid w:val="00A75431"/>
    <w:rsid w:val="00A75F68"/>
    <w:rsid w:val="00A761C3"/>
    <w:rsid w:val="00A76693"/>
    <w:rsid w:val="00A76DA0"/>
    <w:rsid w:val="00A77222"/>
    <w:rsid w:val="00A77D5E"/>
    <w:rsid w:val="00A77E21"/>
    <w:rsid w:val="00A80759"/>
    <w:rsid w:val="00A80DB4"/>
    <w:rsid w:val="00A80F2B"/>
    <w:rsid w:val="00A816EF"/>
    <w:rsid w:val="00A81A84"/>
    <w:rsid w:val="00A81CCC"/>
    <w:rsid w:val="00A81DA6"/>
    <w:rsid w:val="00A821E3"/>
    <w:rsid w:val="00A82D1D"/>
    <w:rsid w:val="00A83806"/>
    <w:rsid w:val="00A83831"/>
    <w:rsid w:val="00A840AD"/>
    <w:rsid w:val="00A844F9"/>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5A9"/>
    <w:rsid w:val="00A93D80"/>
    <w:rsid w:val="00A95113"/>
    <w:rsid w:val="00A96694"/>
    <w:rsid w:val="00A96C94"/>
    <w:rsid w:val="00A97759"/>
    <w:rsid w:val="00A97A34"/>
    <w:rsid w:val="00A97C84"/>
    <w:rsid w:val="00A97FB8"/>
    <w:rsid w:val="00AA02D0"/>
    <w:rsid w:val="00AA0E4F"/>
    <w:rsid w:val="00AA1572"/>
    <w:rsid w:val="00AA1622"/>
    <w:rsid w:val="00AA18D1"/>
    <w:rsid w:val="00AA19D0"/>
    <w:rsid w:val="00AA1F10"/>
    <w:rsid w:val="00AA20D6"/>
    <w:rsid w:val="00AA238E"/>
    <w:rsid w:val="00AA347A"/>
    <w:rsid w:val="00AA3D43"/>
    <w:rsid w:val="00AA41F4"/>
    <w:rsid w:val="00AA4960"/>
    <w:rsid w:val="00AA4A65"/>
    <w:rsid w:val="00AA4C51"/>
    <w:rsid w:val="00AA4D19"/>
    <w:rsid w:val="00AA4FC9"/>
    <w:rsid w:val="00AA54B6"/>
    <w:rsid w:val="00AA6941"/>
    <w:rsid w:val="00AA6E49"/>
    <w:rsid w:val="00AA74E6"/>
    <w:rsid w:val="00AA7BFA"/>
    <w:rsid w:val="00AA7EFA"/>
    <w:rsid w:val="00AA7F0B"/>
    <w:rsid w:val="00AB03EE"/>
    <w:rsid w:val="00AB0C0E"/>
    <w:rsid w:val="00AB0C97"/>
    <w:rsid w:val="00AB0D6E"/>
    <w:rsid w:val="00AB0FCC"/>
    <w:rsid w:val="00AB130A"/>
    <w:rsid w:val="00AB185C"/>
    <w:rsid w:val="00AB1F2E"/>
    <w:rsid w:val="00AB1F3A"/>
    <w:rsid w:val="00AB21A2"/>
    <w:rsid w:val="00AB2229"/>
    <w:rsid w:val="00AB2869"/>
    <w:rsid w:val="00AB2E56"/>
    <w:rsid w:val="00AB2F5E"/>
    <w:rsid w:val="00AB30D5"/>
    <w:rsid w:val="00AB318E"/>
    <w:rsid w:val="00AB3AF0"/>
    <w:rsid w:val="00AB4250"/>
    <w:rsid w:val="00AB4415"/>
    <w:rsid w:val="00AB4865"/>
    <w:rsid w:val="00AB4C44"/>
    <w:rsid w:val="00AB4D60"/>
    <w:rsid w:val="00AB6A24"/>
    <w:rsid w:val="00AB7B32"/>
    <w:rsid w:val="00AC0119"/>
    <w:rsid w:val="00AC0750"/>
    <w:rsid w:val="00AC0D3A"/>
    <w:rsid w:val="00AC1ACF"/>
    <w:rsid w:val="00AC1F9E"/>
    <w:rsid w:val="00AC1FF7"/>
    <w:rsid w:val="00AC238C"/>
    <w:rsid w:val="00AC356E"/>
    <w:rsid w:val="00AC3690"/>
    <w:rsid w:val="00AC3B26"/>
    <w:rsid w:val="00AC3C6A"/>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CDC"/>
    <w:rsid w:val="00AD02BF"/>
    <w:rsid w:val="00AD0437"/>
    <w:rsid w:val="00AD04E0"/>
    <w:rsid w:val="00AD0C13"/>
    <w:rsid w:val="00AD1109"/>
    <w:rsid w:val="00AD1681"/>
    <w:rsid w:val="00AD1E58"/>
    <w:rsid w:val="00AD2ACC"/>
    <w:rsid w:val="00AD2B53"/>
    <w:rsid w:val="00AD300B"/>
    <w:rsid w:val="00AD4AE1"/>
    <w:rsid w:val="00AD4FE1"/>
    <w:rsid w:val="00AD545D"/>
    <w:rsid w:val="00AD57C1"/>
    <w:rsid w:val="00AD5A35"/>
    <w:rsid w:val="00AD733A"/>
    <w:rsid w:val="00AD741B"/>
    <w:rsid w:val="00AE0042"/>
    <w:rsid w:val="00AE0274"/>
    <w:rsid w:val="00AE0970"/>
    <w:rsid w:val="00AE1403"/>
    <w:rsid w:val="00AE148B"/>
    <w:rsid w:val="00AE1518"/>
    <w:rsid w:val="00AE182C"/>
    <w:rsid w:val="00AE1A6F"/>
    <w:rsid w:val="00AE21B4"/>
    <w:rsid w:val="00AE246C"/>
    <w:rsid w:val="00AE267F"/>
    <w:rsid w:val="00AE2C56"/>
    <w:rsid w:val="00AE384D"/>
    <w:rsid w:val="00AE3AC0"/>
    <w:rsid w:val="00AE3CA8"/>
    <w:rsid w:val="00AE425D"/>
    <w:rsid w:val="00AE4342"/>
    <w:rsid w:val="00AE465E"/>
    <w:rsid w:val="00AE4E2F"/>
    <w:rsid w:val="00AE5077"/>
    <w:rsid w:val="00AE51CB"/>
    <w:rsid w:val="00AE5209"/>
    <w:rsid w:val="00AE53E7"/>
    <w:rsid w:val="00AE543D"/>
    <w:rsid w:val="00AE55B0"/>
    <w:rsid w:val="00AE56A1"/>
    <w:rsid w:val="00AE586B"/>
    <w:rsid w:val="00AE5CC7"/>
    <w:rsid w:val="00AE63D8"/>
    <w:rsid w:val="00AE676F"/>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1C1"/>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098"/>
    <w:rsid w:val="00B06755"/>
    <w:rsid w:val="00B069FC"/>
    <w:rsid w:val="00B06DFC"/>
    <w:rsid w:val="00B07356"/>
    <w:rsid w:val="00B07B0B"/>
    <w:rsid w:val="00B07B61"/>
    <w:rsid w:val="00B1086A"/>
    <w:rsid w:val="00B113DD"/>
    <w:rsid w:val="00B11A7C"/>
    <w:rsid w:val="00B12315"/>
    <w:rsid w:val="00B1252E"/>
    <w:rsid w:val="00B127F6"/>
    <w:rsid w:val="00B12935"/>
    <w:rsid w:val="00B13A7E"/>
    <w:rsid w:val="00B13B1A"/>
    <w:rsid w:val="00B13CFE"/>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265"/>
    <w:rsid w:val="00B26407"/>
    <w:rsid w:val="00B267D9"/>
    <w:rsid w:val="00B27320"/>
    <w:rsid w:val="00B27535"/>
    <w:rsid w:val="00B27546"/>
    <w:rsid w:val="00B27732"/>
    <w:rsid w:val="00B27C76"/>
    <w:rsid w:val="00B30499"/>
    <w:rsid w:val="00B30AF2"/>
    <w:rsid w:val="00B317EE"/>
    <w:rsid w:val="00B31B21"/>
    <w:rsid w:val="00B31D3E"/>
    <w:rsid w:val="00B31DDE"/>
    <w:rsid w:val="00B3409D"/>
    <w:rsid w:val="00B34950"/>
    <w:rsid w:val="00B34B0B"/>
    <w:rsid w:val="00B35590"/>
    <w:rsid w:val="00B358F6"/>
    <w:rsid w:val="00B35A9B"/>
    <w:rsid w:val="00B35B3D"/>
    <w:rsid w:val="00B35E2D"/>
    <w:rsid w:val="00B366BB"/>
    <w:rsid w:val="00B3705D"/>
    <w:rsid w:val="00B37738"/>
    <w:rsid w:val="00B407D3"/>
    <w:rsid w:val="00B40812"/>
    <w:rsid w:val="00B40F77"/>
    <w:rsid w:val="00B4131F"/>
    <w:rsid w:val="00B42931"/>
    <w:rsid w:val="00B42A48"/>
    <w:rsid w:val="00B42ABC"/>
    <w:rsid w:val="00B42E9B"/>
    <w:rsid w:val="00B43318"/>
    <w:rsid w:val="00B43396"/>
    <w:rsid w:val="00B433BF"/>
    <w:rsid w:val="00B44090"/>
    <w:rsid w:val="00B44097"/>
    <w:rsid w:val="00B445C1"/>
    <w:rsid w:val="00B446C4"/>
    <w:rsid w:val="00B453CD"/>
    <w:rsid w:val="00B45626"/>
    <w:rsid w:val="00B458A0"/>
    <w:rsid w:val="00B46279"/>
    <w:rsid w:val="00B46634"/>
    <w:rsid w:val="00B474D3"/>
    <w:rsid w:val="00B4761F"/>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44B"/>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0C10"/>
    <w:rsid w:val="00B61864"/>
    <w:rsid w:val="00B61DE8"/>
    <w:rsid w:val="00B624E5"/>
    <w:rsid w:val="00B625A0"/>
    <w:rsid w:val="00B6265C"/>
    <w:rsid w:val="00B62808"/>
    <w:rsid w:val="00B632AA"/>
    <w:rsid w:val="00B639B9"/>
    <w:rsid w:val="00B63AE0"/>
    <w:rsid w:val="00B63BBD"/>
    <w:rsid w:val="00B63DB5"/>
    <w:rsid w:val="00B63E04"/>
    <w:rsid w:val="00B641F9"/>
    <w:rsid w:val="00B64B05"/>
    <w:rsid w:val="00B65939"/>
    <w:rsid w:val="00B65C44"/>
    <w:rsid w:val="00B65E98"/>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6F2"/>
    <w:rsid w:val="00B719B9"/>
    <w:rsid w:val="00B71D92"/>
    <w:rsid w:val="00B72202"/>
    <w:rsid w:val="00B724D9"/>
    <w:rsid w:val="00B72837"/>
    <w:rsid w:val="00B72CEB"/>
    <w:rsid w:val="00B73184"/>
    <w:rsid w:val="00B731F0"/>
    <w:rsid w:val="00B73629"/>
    <w:rsid w:val="00B736B5"/>
    <w:rsid w:val="00B7437E"/>
    <w:rsid w:val="00B746AC"/>
    <w:rsid w:val="00B74849"/>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29F"/>
    <w:rsid w:val="00B8365A"/>
    <w:rsid w:val="00B8369D"/>
    <w:rsid w:val="00B83A12"/>
    <w:rsid w:val="00B83E95"/>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4476"/>
    <w:rsid w:val="00B948F9"/>
    <w:rsid w:val="00B94C7B"/>
    <w:rsid w:val="00B9508A"/>
    <w:rsid w:val="00B9511E"/>
    <w:rsid w:val="00B954F0"/>
    <w:rsid w:val="00B956A7"/>
    <w:rsid w:val="00B95EF4"/>
    <w:rsid w:val="00B963E1"/>
    <w:rsid w:val="00B9648B"/>
    <w:rsid w:val="00B964A1"/>
    <w:rsid w:val="00B96935"/>
    <w:rsid w:val="00B96AC8"/>
    <w:rsid w:val="00B96AF1"/>
    <w:rsid w:val="00B97164"/>
    <w:rsid w:val="00B97F73"/>
    <w:rsid w:val="00B97FB7"/>
    <w:rsid w:val="00BA0961"/>
    <w:rsid w:val="00BA10EB"/>
    <w:rsid w:val="00BA16E0"/>
    <w:rsid w:val="00BA1A74"/>
    <w:rsid w:val="00BA1C37"/>
    <w:rsid w:val="00BA297B"/>
    <w:rsid w:val="00BA2CF2"/>
    <w:rsid w:val="00BA3A00"/>
    <w:rsid w:val="00BA3FB3"/>
    <w:rsid w:val="00BA4744"/>
    <w:rsid w:val="00BA49A4"/>
    <w:rsid w:val="00BA4A9F"/>
    <w:rsid w:val="00BA50B6"/>
    <w:rsid w:val="00BA56F4"/>
    <w:rsid w:val="00BA5BA1"/>
    <w:rsid w:val="00BA5CED"/>
    <w:rsid w:val="00BA5D40"/>
    <w:rsid w:val="00BA5E37"/>
    <w:rsid w:val="00BA66E8"/>
    <w:rsid w:val="00BA6C9E"/>
    <w:rsid w:val="00BA6D51"/>
    <w:rsid w:val="00BA74E8"/>
    <w:rsid w:val="00BA7FC8"/>
    <w:rsid w:val="00BB0269"/>
    <w:rsid w:val="00BB0489"/>
    <w:rsid w:val="00BB0836"/>
    <w:rsid w:val="00BB1994"/>
    <w:rsid w:val="00BB1DDD"/>
    <w:rsid w:val="00BB2A02"/>
    <w:rsid w:val="00BB2ED8"/>
    <w:rsid w:val="00BB301D"/>
    <w:rsid w:val="00BB317F"/>
    <w:rsid w:val="00BB3B54"/>
    <w:rsid w:val="00BB3D7A"/>
    <w:rsid w:val="00BB4573"/>
    <w:rsid w:val="00BB4873"/>
    <w:rsid w:val="00BB512A"/>
    <w:rsid w:val="00BB5C88"/>
    <w:rsid w:val="00BB5F60"/>
    <w:rsid w:val="00BB6526"/>
    <w:rsid w:val="00BB6E82"/>
    <w:rsid w:val="00BB7070"/>
    <w:rsid w:val="00BB72DF"/>
    <w:rsid w:val="00BB792A"/>
    <w:rsid w:val="00BC0137"/>
    <w:rsid w:val="00BC0478"/>
    <w:rsid w:val="00BC09D7"/>
    <w:rsid w:val="00BC0A1E"/>
    <w:rsid w:val="00BC0B8F"/>
    <w:rsid w:val="00BC13AE"/>
    <w:rsid w:val="00BC1786"/>
    <w:rsid w:val="00BC1A9B"/>
    <w:rsid w:val="00BC1D8A"/>
    <w:rsid w:val="00BC3003"/>
    <w:rsid w:val="00BC3215"/>
    <w:rsid w:val="00BC35AF"/>
    <w:rsid w:val="00BC3A2F"/>
    <w:rsid w:val="00BC3C23"/>
    <w:rsid w:val="00BC3F72"/>
    <w:rsid w:val="00BC428D"/>
    <w:rsid w:val="00BC5365"/>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995"/>
    <w:rsid w:val="00BD0D89"/>
    <w:rsid w:val="00BD0D8A"/>
    <w:rsid w:val="00BD1B0C"/>
    <w:rsid w:val="00BD2253"/>
    <w:rsid w:val="00BD260E"/>
    <w:rsid w:val="00BD287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86B"/>
    <w:rsid w:val="00BD6CBF"/>
    <w:rsid w:val="00BD706D"/>
    <w:rsid w:val="00BD7300"/>
    <w:rsid w:val="00BD7369"/>
    <w:rsid w:val="00BD7578"/>
    <w:rsid w:val="00BD7635"/>
    <w:rsid w:val="00BD7659"/>
    <w:rsid w:val="00BD77CE"/>
    <w:rsid w:val="00BD7BF0"/>
    <w:rsid w:val="00BD7CE1"/>
    <w:rsid w:val="00BE0083"/>
    <w:rsid w:val="00BE092B"/>
    <w:rsid w:val="00BE14D7"/>
    <w:rsid w:val="00BE18AE"/>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84F"/>
    <w:rsid w:val="00BE7951"/>
    <w:rsid w:val="00BF02F8"/>
    <w:rsid w:val="00BF0451"/>
    <w:rsid w:val="00BF0BFF"/>
    <w:rsid w:val="00BF12B9"/>
    <w:rsid w:val="00BF16CC"/>
    <w:rsid w:val="00BF1C39"/>
    <w:rsid w:val="00BF1ED8"/>
    <w:rsid w:val="00BF2286"/>
    <w:rsid w:val="00BF2675"/>
    <w:rsid w:val="00BF272D"/>
    <w:rsid w:val="00BF2779"/>
    <w:rsid w:val="00BF294B"/>
    <w:rsid w:val="00BF2B41"/>
    <w:rsid w:val="00BF2D38"/>
    <w:rsid w:val="00BF2DF0"/>
    <w:rsid w:val="00BF315E"/>
    <w:rsid w:val="00BF400D"/>
    <w:rsid w:val="00BF427E"/>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BF7E77"/>
    <w:rsid w:val="00C0063E"/>
    <w:rsid w:val="00C007E0"/>
    <w:rsid w:val="00C0089E"/>
    <w:rsid w:val="00C012A1"/>
    <w:rsid w:val="00C01A20"/>
    <w:rsid w:val="00C01EC8"/>
    <w:rsid w:val="00C0209F"/>
    <w:rsid w:val="00C02174"/>
    <w:rsid w:val="00C02227"/>
    <w:rsid w:val="00C029D5"/>
    <w:rsid w:val="00C02A51"/>
    <w:rsid w:val="00C02EE2"/>
    <w:rsid w:val="00C03297"/>
    <w:rsid w:val="00C03779"/>
    <w:rsid w:val="00C037A3"/>
    <w:rsid w:val="00C04089"/>
    <w:rsid w:val="00C04AE5"/>
    <w:rsid w:val="00C050F1"/>
    <w:rsid w:val="00C05567"/>
    <w:rsid w:val="00C058F8"/>
    <w:rsid w:val="00C062C0"/>
    <w:rsid w:val="00C0632B"/>
    <w:rsid w:val="00C079F7"/>
    <w:rsid w:val="00C10285"/>
    <w:rsid w:val="00C117BE"/>
    <w:rsid w:val="00C11C28"/>
    <w:rsid w:val="00C11C43"/>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9EC"/>
    <w:rsid w:val="00C20B7F"/>
    <w:rsid w:val="00C2105A"/>
    <w:rsid w:val="00C21185"/>
    <w:rsid w:val="00C212C1"/>
    <w:rsid w:val="00C214D0"/>
    <w:rsid w:val="00C22122"/>
    <w:rsid w:val="00C22B54"/>
    <w:rsid w:val="00C22D21"/>
    <w:rsid w:val="00C22E03"/>
    <w:rsid w:val="00C23558"/>
    <w:rsid w:val="00C23A71"/>
    <w:rsid w:val="00C244C9"/>
    <w:rsid w:val="00C245A9"/>
    <w:rsid w:val="00C24667"/>
    <w:rsid w:val="00C24DEA"/>
    <w:rsid w:val="00C25517"/>
    <w:rsid w:val="00C259D5"/>
    <w:rsid w:val="00C25A2F"/>
    <w:rsid w:val="00C26576"/>
    <w:rsid w:val="00C27766"/>
    <w:rsid w:val="00C27D7B"/>
    <w:rsid w:val="00C3004C"/>
    <w:rsid w:val="00C30246"/>
    <w:rsid w:val="00C304CA"/>
    <w:rsid w:val="00C30506"/>
    <w:rsid w:val="00C30734"/>
    <w:rsid w:val="00C30849"/>
    <w:rsid w:val="00C311B3"/>
    <w:rsid w:val="00C3137C"/>
    <w:rsid w:val="00C31C91"/>
    <w:rsid w:val="00C31CA2"/>
    <w:rsid w:val="00C31D5C"/>
    <w:rsid w:val="00C321E4"/>
    <w:rsid w:val="00C322B8"/>
    <w:rsid w:val="00C3246E"/>
    <w:rsid w:val="00C329C7"/>
    <w:rsid w:val="00C3370B"/>
    <w:rsid w:val="00C3384E"/>
    <w:rsid w:val="00C33CDE"/>
    <w:rsid w:val="00C340D0"/>
    <w:rsid w:val="00C3494E"/>
    <w:rsid w:val="00C34CA2"/>
    <w:rsid w:val="00C34E05"/>
    <w:rsid w:val="00C34E7E"/>
    <w:rsid w:val="00C35693"/>
    <w:rsid w:val="00C3573A"/>
    <w:rsid w:val="00C366CB"/>
    <w:rsid w:val="00C367A9"/>
    <w:rsid w:val="00C3682D"/>
    <w:rsid w:val="00C36CB3"/>
    <w:rsid w:val="00C40878"/>
    <w:rsid w:val="00C411CE"/>
    <w:rsid w:val="00C415D1"/>
    <w:rsid w:val="00C421E8"/>
    <w:rsid w:val="00C42284"/>
    <w:rsid w:val="00C4252E"/>
    <w:rsid w:val="00C42733"/>
    <w:rsid w:val="00C435AB"/>
    <w:rsid w:val="00C43861"/>
    <w:rsid w:val="00C43F5E"/>
    <w:rsid w:val="00C44B7B"/>
    <w:rsid w:val="00C45292"/>
    <w:rsid w:val="00C453AD"/>
    <w:rsid w:val="00C458F9"/>
    <w:rsid w:val="00C46393"/>
    <w:rsid w:val="00C46B23"/>
    <w:rsid w:val="00C47167"/>
    <w:rsid w:val="00C476B3"/>
    <w:rsid w:val="00C503C3"/>
    <w:rsid w:val="00C50FB9"/>
    <w:rsid w:val="00C5115D"/>
    <w:rsid w:val="00C51960"/>
    <w:rsid w:val="00C519D7"/>
    <w:rsid w:val="00C51EE3"/>
    <w:rsid w:val="00C51F5F"/>
    <w:rsid w:val="00C52401"/>
    <w:rsid w:val="00C52584"/>
    <w:rsid w:val="00C525A0"/>
    <w:rsid w:val="00C5311C"/>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750"/>
    <w:rsid w:val="00C57889"/>
    <w:rsid w:val="00C578DB"/>
    <w:rsid w:val="00C57A32"/>
    <w:rsid w:val="00C57BE1"/>
    <w:rsid w:val="00C600A1"/>
    <w:rsid w:val="00C60479"/>
    <w:rsid w:val="00C61071"/>
    <w:rsid w:val="00C61416"/>
    <w:rsid w:val="00C61901"/>
    <w:rsid w:val="00C619C4"/>
    <w:rsid w:val="00C61A4C"/>
    <w:rsid w:val="00C61DDE"/>
    <w:rsid w:val="00C6200C"/>
    <w:rsid w:val="00C62147"/>
    <w:rsid w:val="00C621D4"/>
    <w:rsid w:val="00C62A19"/>
    <w:rsid w:val="00C62BF3"/>
    <w:rsid w:val="00C633AA"/>
    <w:rsid w:val="00C6348C"/>
    <w:rsid w:val="00C638AE"/>
    <w:rsid w:val="00C63C2C"/>
    <w:rsid w:val="00C63E6A"/>
    <w:rsid w:val="00C6450B"/>
    <w:rsid w:val="00C64E91"/>
    <w:rsid w:val="00C653A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1E3D"/>
    <w:rsid w:val="00C92255"/>
    <w:rsid w:val="00C9365B"/>
    <w:rsid w:val="00C936AA"/>
    <w:rsid w:val="00C93798"/>
    <w:rsid w:val="00C93A2E"/>
    <w:rsid w:val="00C94DB9"/>
    <w:rsid w:val="00C95000"/>
    <w:rsid w:val="00C95AF3"/>
    <w:rsid w:val="00C96004"/>
    <w:rsid w:val="00C96987"/>
    <w:rsid w:val="00C97426"/>
    <w:rsid w:val="00C97539"/>
    <w:rsid w:val="00C97D75"/>
    <w:rsid w:val="00C97DD7"/>
    <w:rsid w:val="00CA0AB5"/>
    <w:rsid w:val="00CA0D5E"/>
    <w:rsid w:val="00CA0F79"/>
    <w:rsid w:val="00CA21D4"/>
    <w:rsid w:val="00CA2256"/>
    <w:rsid w:val="00CA26BF"/>
    <w:rsid w:val="00CA2D5A"/>
    <w:rsid w:val="00CA3BE0"/>
    <w:rsid w:val="00CA4382"/>
    <w:rsid w:val="00CA43C5"/>
    <w:rsid w:val="00CA43CA"/>
    <w:rsid w:val="00CA461F"/>
    <w:rsid w:val="00CA4883"/>
    <w:rsid w:val="00CA4E1C"/>
    <w:rsid w:val="00CA4FC2"/>
    <w:rsid w:val="00CA531A"/>
    <w:rsid w:val="00CA54D4"/>
    <w:rsid w:val="00CA69D2"/>
    <w:rsid w:val="00CA752A"/>
    <w:rsid w:val="00CB0613"/>
    <w:rsid w:val="00CB071C"/>
    <w:rsid w:val="00CB0E4E"/>
    <w:rsid w:val="00CB0F05"/>
    <w:rsid w:val="00CB131E"/>
    <w:rsid w:val="00CB1A3A"/>
    <w:rsid w:val="00CB1B2F"/>
    <w:rsid w:val="00CB1B38"/>
    <w:rsid w:val="00CB1B9C"/>
    <w:rsid w:val="00CB214E"/>
    <w:rsid w:val="00CB31E9"/>
    <w:rsid w:val="00CB40DB"/>
    <w:rsid w:val="00CB41FF"/>
    <w:rsid w:val="00CB42D0"/>
    <w:rsid w:val="00CB439F"/>
    <w:rsid w:val="00CB46A3"/>
    <w:rsid w:val="00CB755B"/>
    <w:rsid w:val="00CB75C8"/>
    <w:rsid w:val="00CB7A25"/>
    <w:rsid w:val="00CB7F96"/>
    <w:rsid w:val="00CC023F"/>
    <w:rsid w:val="00CC0423"/>
    <w:rsid w:val="00CC0687"/>
    <w:rsid w:val="00CC120D"/>
    <w:rsid w:val="00CC1DD3"/>
    <w:rsid w:val="00CC1E9E"/>
    <w:rsid w:val="00CC212F"/>
    <w:rsid w:val="00CC2827"/>
    <w:rsid w:val="00CC2CC2"/>
    <w:rsid w:val="00CC35AA"/>
    <w:rsid w:val="00CC3E48"/>
    <w:rsid w:val="00CC3F96"/>
    <w:rsid w:val="00CC4232"/>
    <w:rsid w:val="00CC4658"/>
    <w:rsid w:val="00CC4A3D"/>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26D"/>
    <w:rsid w:val="00CD23E3"/>
    <w:rsid w:val="00CD2A89"/>
    <w:rsid w:val="00CD2FBA"/>
    <w:rsid w:val="00CD3848"/>
    <w:rsid w:val="00CD38C9"/>
    <w:rsid w:val="00CD3F6C"/>
    <w:rsid w:val="00CD432F"/>
    <w:rsid w:val="00CD4447"/>
    <w:rsid w:val="00CD4819"/>
    <w:rsid w:val="00CD50F6"/>
    <w:rsid w:val="00CD5249"/>
    <w:rsid w:val="00CD55FA"/>
    <w:rsid w:val="00CD5633"/>
    <w:rsid w:val="00CD5A98"/>
    <w:rsid w:val="00CD5E55"/>
    <w:rsid w:val="00CD6189"/>
    <w:rsid w:val="00CD62A7"/>
    <w:rsid w:val="00CD6434"/>
    <w:rsid w:val="00CD6EFD"/>
    <w:rsid w:val="00CD71C9"/>
    <w:rsid w:val="00CD76FA"/>
    <w:rsid w:val="00CD7A64"/>
    <w:rsid w:val="00CD7DBD"/>
    <w:rsid w:val="00CE05F2"/>
    <w:rsid w:val="00CE0D51"/>
    <w:rsid w:val="00CE0F85"/>
    <w:rsid w:val="00CE12BC"/>
    <w:rsid w:val="00CE1B94"/>
    <w:rsid w:val="00CE1BA7"/>
    <w:rsid w:val="00CE1F24"/>
    <w:rsid w:val="00CE20AE"/>
    <w:rsid w:val="00CE21FE"/>
    <w:rsid w:val="00CE229B"/>
    <w:rsid w:val="00CE2539"/>
    <w:rsid w:val="00CE2931"/>
    <w:rsid w:val="00CE2E71"/>
    <w:rsid w:val="00CE3347"/>
    <w:rsid w:val="00CE34DC"/>
    <w:rsid w:val="00CE430A"/>
    <w:rsid w:val="00CE4605"/>
    <w:rsid w:val="00CE4D0E"/>
    <w:rsid w:val="00CE4DE1"/>
    <w:rsid w:val="00CE5D29"/>
    <w:rsid w:val="00CE5F66"/>
    <w:rsid w:val="00CE7308"/>
    <w:rsid w:val="00CE7A51"/>
    <w:rsid w:val="00CE7D75"/>
    <w:rsid w:val="00CF15C3"/>
    <w:rsid w:val="00CF18D9"/>
    <w:rsid w:val="00CF1985"/>
    <w:rsid w:val="00CF1B22"/>
    <w:rsid w:val="00CF1C9C"/>
    <w:rsid w:val="00CF230B"/>
    <w:rsid w:val="00CF2A20"/>
    <w:rsid w:val="00CF2D4E"/>
    <w:rsid w:val="00CF2EB1"/>
    <w:rsid w:val="00CF39B3"/>
    <w:rsid w:val="00CF42ED"/>
    <w:rsid w:val="00CF4871"/>
    <w:rsid w:val="00CF492D"/>
    <w:rsid w:val="00CF4946"/>
    <w:rsid w:val="00CF4AB5"/>
    <w:rsid w:val="00CF515A"/>
    <w:rsid w:val="00CF53B9"/>
    <w:rsid w:val="00CF5557"/>
    <w:rsid w:val="00CF583F"/>
    <w:rsid w:val="00CF61A8"/>
    <w:rsid w:val="00CF6596"/>
    <w:rsid w:val="00CF6782"/>
    <w:rsid w:val="00CF67BC"/>
    <w:rsid w:val="00CF6CCB"/>
    <w:rsid w:val="00CF70A9"/>
    <w:rsid w:val="00CF7182"/>
    <w:rsid w:val="00CF7452"/>
    <w:rsid w:val="00CF74EE"/>
    <w:rsid w:val="00D003F0"/>
    <w:rsid w:val="00D00C45"/>
    <w:rsid w:val="00D0138A"/>
    <w:rsid w:val="00D019AB"/>
    <w:rsid w:val="00D01E90"/>
    <w:rsid w:val="00D01EBD"/>
    <w:rsid w:val="00D02D46"/>
    <w:rsid w:val="00D02F36"/>
    <w:rsid w:val="00D03038"/>
    <w:rsid w:val="00D034DA"/>
    <w:rsid w:val="00D03623"/>
    <w:rsid w:val="00D03C49"/>
    <w:rsid w:val="00D04EB7"/>
    <w:rsid w:val="00D0501B"/>
    <w:rsid w:val="00D0533D"/>
    <w:rsid w:val="00D0545F"/>
    <w:rsid w:val="00D05548"/>
    <w:rsid w:val="00D05DFF"/>
    <w:rsid w:val="00D05E82"/>
    <w:rsid w:val="00D06CC9"/>
    <w:rsid w:val="00D06E5D"/>
    <w:rsid w:val="00D0740D"/>
    <w:rsid w:val="00D07435"/>
    <w:rsid w:val="00D07520"/>
    <w:rsid w:val="00D07A39"/>
    <w:rsid w:val="00D07B88"/>
    <w:rsid w:val="00D07CAF"/>
    <w:rsid w:val="00D1005D"/>
    <w:rsid w:val="00D10473"/>
    <w:rsid w:val="00D1098A"/>
    <w:rsid w:val="00D11A99"/>
    <w:rsid w:val="00D1295E"/>
    <w:rsid w:val="00D12B17"/>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8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4"/>
    <w:rsid w:val="00D2674D"/>
    <w:rsid w:val="00D271E5"/>
    <w:rsid w:val="00D27C3A"/>
    <w:rsid w:val="00D27C97"/>
    <w:rsid w:val="00D27D99"/>
    <w:rsid w:val="00D313A0"/>
    <w:rsid w:val="00D31FA1"/>
    <w:rsid w:val="00D333C9"/>
    <w:rsid w:val="00D3344B"/>
    <w:rsid w:val="00D3365E"/>
    <w:rsid w:val="00D3367D"/>
    <w:rsid w:val="00D33894"/>
    <w:rsid w:val="00D33963"/>
    <w:rsid w:val="00D33B69"/>
    <w:rsid w:val="00D343F0"/>
    <w:rsid w:val="00D34B3E"/>
    <w:rsid w:val="00D34FD4"/>
    <w:rsid w:val="00D357BE"/>
    <w:rsid w:val="00D36392"/>
    <w:rsid w:val="00D369A4"/>
    <w:rsid w:val="00D37424"/>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B93"/>
    <w:rsid w:val="00D553DD"/>
    <w:rsid w:val="00D559CC"/>
    <w:rsid w:val="00D55BDD"/>
    <w:rsid w:val="00D56507"/>
    <w:rsid w:val="00D565B5"/>
    <w:rsid w:val="00D572B9"/>
    <w:rsid w:val="00D577DD"/>
    <w:rsid w:val="00D579BF"/>
    <w:rsid w:val="00D57B45"/>
    <w:rsid w:val="00D600C2"/>
    <w:rsid w:val="00D60239"/>
    <w:rsid w:val="00D603FF"/>
    <w:rsid w:val="00D60866"/>
    <w:rsid w:val="00D608F0"/>
    <w:rsid w:val="00D60F33"/>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5E1B"/>
    <w:rsid w:val="00D66E01"/>
    <w:rsid w:val="00D66FD2"/>
    <w:rsid w:val="00D672DD"/>
    <w:rsid w:val="00D674AE"/>
    <w:rsid w:val="00D67DAF"/>
    <w:rsid w:val="00D67DB1"/>
    <w:rsid w:val="00D705BD"/>
    <w:rsid w:val="00D706D2"/>
    <w:rsid w:val="00D707DD"/>
    <w:rsid w:val="00D70AA9"/>
    <w:rsid w:val="00D70ECF"/>
    <w:rsid w:val="00D71215"/>
    <w:rsid w:val="00D7210D"/>
    <w:rsid w:val="00D7264E"/>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024"/>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6E6"/>
    <w:rsid w:val="00D87782"/>
    <w:rsid w:val="00D87849"/>
    <w:rsid w:val="00D87AED"/>
    <w:rsid w:val="00D87B62"/>
    <w:rsid w:val="00D9042C"/>
    <w:rsid w:val="00D9103F"/>
    <w:rsid w:val="00D924BB"/>
    <w:rsid w:val="00D927FE"/>
    <w:rsid w:val="00D92C5F"/>
    <w:rsid w:val="00D92CAF"/>
    <w:rsid w:val="00D930EA"/>
    <w:rsid w:val="00D936AE"/>
    <w:rsid w:val="00D93B6C"/>
    <w:rsid w:val="00D952CC"/>
    <w:rsid w:val="00D95982"/>
    <w:rsid w:val="00D95D7E"/>
    <w:rsid w:val="00D96AA6"/>
    <w:rsid w:val="00D96EBC"/>
    <w:rsid w:val="00D97219"/>
    <w:rsid w:val="00D97A92"/>
    <w:rsid w:val="00D97BCA"/>
    <w:rsid w:val="00D97EAB"/>
    <w:rsid w:val="00D97F40"/>
    <w:rsid w:val="00DA000D"/>
    <w:rsid w:val="00DA009B"/>
    <w:rsid w:val="00DA03FD"/>
    <w:rsid w:val="00DA084E"/>
    <w:rsid w:val="00DA0D4F"/>
    <w:rsid w:val="00DA0F41"/>
    <w:rsid w:val="00DA1191"/>
    <w:rsid w:val="00DA14FA"/>
    <w:rsid w:val="00DA1D82"/>
    <w:rsid w:val="00DA300F"/>
    <w:rsid w:val="00DA3B26"/>
    <w:rsid w:val="00DA466C"/>
    <w:rsid w:val="00DA5056"/>
    <w:rsid w:val="00DA5168"/>
    <w:rsid w:val="00DA53AC"/>
    <w:rsid w:val="00DA5418"/>
    <w:rsid w:val="00DA5911"/>
    <w:rsid w:val="00DA5AC8"/>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98E"/>
    <w:rsid w:val="00DB3D65"/>
    <w:rsid w:val="00DB4127"/>
    <w:rsid w:val="00DB42A1"/>
    <w:rsid w:val="00DB43B9"/>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888"/>
    <w:rsid w:val="00DC4CB9"/>
    <w:rsid w:val="00DC567F"/>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82B"/>
    <w:rsid w:val="00DD6F4C"/>
    <w:rsid w:val="00DD73DA"/>
    <w:rsid w:val="00DD73E6"/>
    <w:rsid w:val="00DD79D0"/>
    <w:rsid w:val="00DD7C5B"/>
    <w:rsid w:val="00DE08E3"/>
    <w:rsid w:val="00DE1A36"/>
    <w:rsid w:val="00DE23EC"/>
    <w:rsid w:val="00DE3456"/>
    <w:rsid w:val="00DE3CF1"/>
    <w:rsid w:val="00DE40FE"/>
    <w:rsid w:val="00DE4144"/>
    <w:rsid w:val="00DE4CD8"/>
    <w:rsid w:val="00DE5700"/>
    <w:rsid w:val="00DE5892"/>
    <w:rsid w:val="00DE5A67"/>
    <w:rsid w:val="00DE5DEA"/>
    <w:rsid w:val="00DE6164"/>
    <w:rsid w:val="00DE77E5"/>
    <w:rsid w:val="00DE7824"/>
    <w:rsid w:val="00DE7BEA"/>
    <w:rsid w:val="00DE7CB5"/>
    <w:rsid w:val="00DE7DF4"/>
    <w:rsid w:val="00DF012D"/>
    <w:rsid w:val="00DF0168"/>
    <w:rsid w:val="00DF029A"/>
    <w:rsid w:val="00DF0879"/>
    <w:rsid w:val="00DF0C6A"/>
    <w:rsid w:val="00DF11E3"/>
    <w:rsid w:val="00DF16B0"/>
    <w:rsid w:val="00DF1BFC"/>
    <w:rsid w:val="00DF28F8"/>
    <w:rsid w:val="00DF2AEB"/>
    <w:rsid w:val="00DF2CD7"/>
    <w:rsid w:val="00DF2DD2"/>
    <w:rsid w:val="00DF2FC3"/>
    <w:rsid w:val="00DF2FC9"/>
    <w:rsid w:val="00DF308A"/>
    <w:rsid w:val="00DF3427"/>
    <w:rsid w:val="00DF38C5"/>
    <w:rsid w:val="00DF3AD9"/>
    <w:rsid w:val="00DF3B25"/>
    <w:rsid w:val="00DF42E8"/>
    <w:rsid w:val="00DF4777"/>
    <w:rsid w:val="00DF4FEF"/>
    <w:rsid w:val="00DF5110"/>
    <w:rsid w:val="00DF516E"/>
    <w:rsid w:val="00DF545C"/>
    <w:rsid w:val="00DF5724"/>
    <w:rsid w:val="00DF5AD7"/>
    <w:rsid w:val="00DF5BF0"/>
    <w:rsid w:val="00DF628C"/>
    <w:rsid w:val="00DF6BEF"/>
    <w:rsid w:val="00DF6CDC"/>
    <w:rsid w:val="00DF6E17"/>
    <w:rsid w:val="00DF74E8"/>
    <w:rsid w:val="00DF764B"/>
    <w:rsid w:val="00DF779E"/>
    <w:rsid w:val="00DF7F15"/>
    <w:rsid w:val="00E00361"/>
    <w:rsid w:val="00E00726"/>
    <w:rsid w:val="00E00CEE"/>
    <w:rsid w:val="00E019B2"/>
    <w:rsid w:val="00E02494"/>
    <w:rsid w:val="00E02505"/>
    <w:rsid w:val="00E02610"/>
    <w:rsid w:val="00E037AB"/>
    <w:rsid w:val="00E039C2"/>
    <w:rsid w:val="00E040F8"/>
    <w:rsid w:val="00E04455"/>
    <w:rsid w:val="00E044DB"/>
    <w:rsid w:val="00E049B3"/>
    <w:rsid w:val="00E0525F"/>
    <w:rsid w:val="00E05C02"/>
    <w:rsid w:val="00E06723"/>
    <w:rsid w:val="00E06973"/>
    <w:rsid w:val="00E06C0A"/>
    <w:rsid w:val="00E0782D"/>
    <w:rsid w:val="00E07861"/>
    <w:rsid w:val="00E07D8A"/>
    <w:rsid w:val="00E10344"/>
    <w:rsid w:val="00E10643"/>
    <w:rsid w:val="00E11C2E"/>
    <w:rsid w:val="00E1228D"/>
    <w:rsid w:val="00E123E8"/>
    <w:rsid w:val="00E1249C"/>
    <w:rsid w:val="00E12591"/>
    <w:rsid w:val="00E12F2F"/>
    <w:rsid w:val="00E138D2"/>
    <w:rsid w:val="00E142FE"/>
    <w:rsid w:val="00E14839"/>
    <w:rsid w:val="00E149F1"/>
    <w:rsid w:val="00E14C30"/>
    <w:rsid w:val="00E150D6"/>
    <w:rsid w:val="00E15DCC"/>
    <w:rsid w:val="00E16201"/>
    <w:rsid w:val="00E16307"/>
    <w:rsid w:val="00E16382"/>
    <w:rsid w:val="00E16FF8"/>
    <w:rsid w:val="00E17227"/>
    <w:rsid w:val="00E1790C"/>
    <w:rsid w:val="00E20269"/>
    <w:rsid w:val="00E21315"/>
    <w:rsid w:val="00E2151D"/>
    <w:rsid w:val="00E217D8"/>
    <w:rsid w:val="00E219F4"/>
    <w:rsid w:val="00E21F82"/>
    <w:rsid w:val="00E228B3"/>
    <w:rsid w:val="00E22B61"/>
    <w:rsid w:val="00E22F56"/>
    <w:rsid w:val="00E22F60"/>
    <w:rsid w:val="00E23376"/>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4DA"/>
    <w:rsid w:val="00E26569"/>
    <w:rsid w:val="00E265BD"/>
    <w:rsid w:val="00E26773"/>
    <w:rsid w:val="00E26915"/>
    <w:rsid w:val="00E26B81"/>
    <w:rsid w:val="00E26DC9"/>
    <w:rsid w:val="00E2762A"/>
    <w:rsid w:val="00E27832"/>
    <w:rsid w:val="00E2794D"/>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15D"/>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0EAF"/>
    <w:rsid w:val="00E41926"/>
    <w:rsid w:val="00E41983"/>
    <w:rsid w:val="00E41B3F"/>
    <w:rsid w:val="00E41D55"/>
    <w:rsid w:val="00E41F0E"/>
    <w:rsid w:val="00E41FB5"/>
    <w:rsid w:val="00E43236"/>
    <w:rsid w:val="00E4323C"/>
    <w:rsid w:val="00E434C1"/>
    <w:rsid w:val="00E43601"/>
    <w:rsid w:val="00E43990"/>
    <w:rsid w:val="00E43AA3"/>
    <w:rsid w:val="00E43C8F"/>
    <w:rsid w:val="00E43D1D"/>
    <w:rsid w:val="00E449DD"/>
    <w:rsid w:val="00E44B31"/>
    <w:rsid w:val="00E44C1D"/>
    <w:rsid w:val="00E44CF1"/>
    <w:rsid w:val="00E452E0"/>
    <w:rsid w:val="00E452F4"/>
    <w:rsid w:val="00E454D9"/>
    <w:rsid w:val="00E45919"/>
    <w:rsid w:val="00E45963"/>
    <w:rsid w:val="00E45EB8"/>
    <w:rsid w:val="00E46258"/>
    <w:rsid w:val="00E462A7"/>
    <w:rsid w:val="00E46377"/>
    <w:rsid w:val="00E46482"/>
    <w:rsid w:val="00E46CCF"/>
    <w:rsid w:val="00E47BD3"/>
    <w:rsid w:val="00E50598"/>
    <w:rsid w:val="00E509C6"/>
    <w:rsid w:val="00E50BAD"/>
    <w:rsid w:val="00E50C8B"/>
    <w:rsid w:val="00E510CE"/>
    <w:rsid w:val="00E51518"/>
    <w:rsid w:val="00E51543"/>
    <w:rsid w:val="00E518A0"/>
    <w:rsid w:val="00E51915"/>
    <w:rsid w:val="00E519BC"/>
    <w:rsid w:val="00E51A52"/>
    <w:rsid w:val="00E53757"/>
    <w:rsid w:val="00E54086"/>
    <w:rsid w:val="00E54141"/>
    <w:rsid w:val="00E545EA"/>
    <w:rsid w:val="00E54905"/>
    <w:rsid w:val="00E551DA"/>
    <w:rsid w:val="00E55460"/>
    <w:rsid w:val="00E55AAB"/>
    <w:rsid w:val="00E55D8A"/>
    <w:rsid w:val="00E561C6"/>
    <w:rsid w:val="00E56B10"/>
    <w:rsid w:val="00E571AD"/>
    <w:rsid w:val="00E571B0"/>
    <w:rsid w:val="00E571CF"/>
    <w:rsid w:val="00E572B0"/>
    <w:rsid w:val="00E57FF1"/>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5BE"/>
    <w:rsid w:val="00E678AA"/>
    <w:rsid w:val="00E67FE3"/>
    <w:rsid w:val="00E7146F"/>
    <w:rsid w:val="00E7187A"/>
    <w:rsid w:val="00E71A37"/>
    <w:rsid w:val="00E71C53"/>
    <w:rsid w:val="00E722EF"/>
    <w:rsid w:val="00E729AD"/>
    <w:rsid w:val="00E72C08"/>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381"/>
    <w:rsid w:val="00E83F18"/>
    <w:rsid w:val="00E8410D"/>
    <w:rsid w:val="00E8470B"/>
    <w:rsid w:val="00E849AF"/>
    <w:rsid w:val="00E84A8F"/>
    <w:rsid w:val="00E84CDC"/>
    <w:rsid w:val="00E850A3"/>
    <w:rsid w:val="00E85704"/>
    <w:rsid w:val="00E85FD6"/>
    <w:rsid w:val="00E876CA"/>
    <w:rsid w:val="00E87D16"/>
    <w:rsid w:val="00E903DC"/>
    <w:rsid w:val="00E916DA"/>
    <w:rsid w:val="00E92302"/>
    <w:rsid w:val="00E92328"/>
    <w:rsid w:val="00E924CF"/>
    <w:rsid w:val="00E92C20"/>
    <w:rsid w:val="00E92F0F"/>
    <w:rsid w:val="00E93755"/>
    <w:rsid w:val="00E949FD"/>
    <w:rsid w:val="00E94ADF"/>
    <w:rsid w:val="00E94DAA"/>
    <w:rsid w:val="00E95477"/>
    <w:rsid w:val="00E95F00"/>
    <w:rsid w:val="00E962F8"/>
    <w:rsid w:val="00E96D54"/>
    <w:rsid w:val="00E96DAC"/>
    <w:rsid w:val="00E96FDE"/>
    <w:rsid w:val="00E97321"/>
    <w:rsid w:val="00EA049B"/>
    <w:rsid w:val="00EA0BAF"/>
    <w:rsid w:val="00EA153A"/>
    <w:rsid w:val="00EA1C4E"/>
    <w:rsid w:val="00EA1FF7"/>
    <w:rsid w:val="00EA23F4"/>
    <w:rsid w:val="00EA2B7A"/>
    <w:rsid w:val="00EA2D67"/>
    <w:rsid w:val="00EA2E58"/>
    <w:rsid w:val="00EA3217"/>
    <w:rsid w:val="00EA342B"/>
    <w:rsid w:val="00EA3BA8"/>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29B"/>
    <w:rsid w:val="00EB4BEF"/>
    <w:rsid w:val="00EB4BFA"/>
    <w:rsid w:val="00EB4D13"/>
    <w:rsid w:val="00EB4F49"/>
    <w:rsid w:val="00EB54FD"/>
    <w:rsid w:val="00EB5791"/>
    <w:rsid w:val="00EB5912"/>
    <w:rsid w:val="00EB595A"/>
    <w:rsid w:val="00EB5A47"/>
    <w:rsid w:val="00EB5B1F"/>
    <w:rsid w:val="00EB5BE7"/>
    <w:rsid w:val="00EB5E3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2B2A"/>
    <w:rsid w:val="00EC3114"/>
    <w:rsid w:val="00EC3316"/>
    <w:rsid w:val="00EC4948"/>
    <w:rsid w:val="00EC5100"/>
    <w:rsid w:val="00EC5933"/>
    <w:rsid w:val="00EC5C62"/>
    <w:rsid w:val="00EC657B"/>
    <w:rsid w:val="00EC66DF"/>
    <w:rsid w:val="00EC6CCD"/>
    <w:rsid w:val="00EC7622"/>
    <w:rsid w:val="00EC76F7"/>
    <w:rsid w:val="00ED0040"/>
    <w:rsid w:val="00ED0DEA"/>
    <w:rsid w:val="00ED19A9"/>
    <w:rsid w:val="00ED1C40"/>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4A56"/>
    <w:rsid w:val="00EE52D7"/>
    <w:rsid w:val="00EE592C"/>
    <w:rsid w:val="00EE5B91"/>
    <w:rsid w:val="00EE5FE8"/>
    <w:rsid w:val="00EE659C"/>
    <w:rsid w:val="00EE6935"/>
    <w:rsid w:val="00EE6AB2"/>
    <w:rsid w:val="00EE6EDD"/>
    <w:rsid w:val="00EE712F"/>
    <w:rsid w:val="00EE737E"/>
    <w:rsid w:val="00EE73D7"/>
    <w:rsid w:val="00EE79FE"/>
    <w:rsid w:val="00EE7D17"/>
    <w:rsid w:val="00EF00CF"/>
    <w:rsid w:val="00EF04ED"/>
    <w:rsid w:val="00EF0D85"/>
    <w:rsid w:val="00EF1D7F"/>
    <w:rsid w:val="00EF21B6"/>
    <w:rsid w:val="00EF23BF"/>
    <w:rsid w:val="00EF287E"/>
    <w:rsid w:val="00EF2DD8"/>
    <w:rsid w:val="00EF2FEA"/>
    <w:rsid w:val="00EF303C"/>
    <w:rsid w:val="00EF3095"/>
    <w:rsid w:val="00EF30E4"/>
    <w:rsid w:val="00EF3221"/>
    <w:rsid w:val="00EF38BD"/>
    <w:rsid w:val="00EF4310"/>
    <w:rsid w:val="00EF48C7"/>
    <w:rsid w:val="00EF4C90"/>
    <w:rsid w:val="00EF4DC8"/>
    <w:rsid w:val="00EF5187"/>
    <w:rsid w:val="00EF51EF"/>
    <w:rsid w:val="00EF590F"/>
    <w:rsid w:val="00EF69C9"/>
    <w:rsid w:val="00EF6D97"/>
    <w:rsid w:val="00EF71F7"/>
    <w:rsid w:val="00EF7639"/>
    <w:rsid w:val="00EF7BBB"/>
    <w:rsid w:val="00F00159"/>
    <w:rsid w:val="00F001C1"/>
    <w:rsid w:val="00F00C09"/>
    <w:rsid w:val="00F00D27"/>
    <w:rsid w:val="00F00E3C"/>
    <w:rsid w:val="00F01636"/>
    <w:rsid w:val="00F019DD"/>
    <w:rsid w:val="00F026E3"/>
    <w:rsid w:val="00F028C7"/>
    <w:rsid w:val="00F02B39"/>
    <w:rsid w:val="00F03753"/>
    <w:rsid w:val="00F0378E"/>
    <w:rsid w:val="00F038C8"/>
    <w:rsid w:val="00F03EAD"/>
    <w:rsid w:val="00F04983"/>
    <w:rsid w:val="00F049A7"/>
    <w:rsid w:val="00F0508C"/>
    <w:rsid w:val="00F05996"/>
    <w:rsid w:val="00F05A19"/>
    <w:rsid w:val="00F05AA5"/>
    <w:rsid w:val="00F064F9"/>
    <w:rsid w:val="00F071F5"/>
    <w:rsid w:val="00F07587"/>
    <w:rsid w:val="00F076DE"/>
    <w:rsid w:val="00F07EBC"/>
    <w:rsid w:val="00F10375"/>
    <w:rsid w:val="00F10972"/>
    <w:rsid w:val="00F10E94"/>
    <w:rsid w:val="00F112F1"/>
    <w:rsid w:val="00F117C2"/>
    <w:rsid w:val="00F11FC6"/>
    <w:rsid w:val="00F123DA"/>
    <w:rsid w:val="00F12580"/>
    <w:rsid w:val="00F12A41"/>
    <w:rsid w:val="00F12D92"/>
    <w:rsid w:val="00F13941"/>
    <w:rsid w:val="00F14405"/>
    <w:rsid w:val="00F1445F"/>
    <w:rsid w:val="00F1452F"/>
    <w:rsid w:val="00F145DF"/>
    <w:rsid w:val="00F1521E"/>
    <w:rsid w:val="00F15514"/>
    <w:rsid w:val="00F15557"/>
    <w:rsid w:val="00F15824"/>
    <w:rsid w:val="00F170E0"/>
    <w:rsid w:val="00F175C0"/>
    <w:rsid w:val="00F176B7"/>
    <w:rsid w:val="00F1773B"/>
    <w:rsid w:val="00F17D32"/>
    <w:rsid w:val="00F20579"/>
    <w:rsid w:val="00F20859"/>
    <w:rsid w:val="00F20F66"/>
    <w:rsid w:val="00F21645"/>
    <w:rsid w:val="00F2183E"/>
    <w:rsid w:val="00F2194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2F9"/>
    <w:rsid w:val="00F34378"/>
    <w:rsid w:val="00F34480"/>
    <w:rsid w:val="00F34626"/>
    <w:rsid w:val="00F3467F"/>
    <w:rsid w:val="00F347A4"/>
    <w:rsid w:val="00F34D1C"/>
    <w:rsid w:val="00F3510C"/>
    <w:rsid w:val="00F359F5"/>
    <w:rsid w:val="00F36187"/>
    <w:rsid w:val="00F362F6"/>
    <w:rsid w:val="00F366C7"/>
    <w:rsid w:val="00F367AF"/>
    <w:rsid w:val="00F367CA"/>
    <w:rsid w:val="00F369FB"/>
    <w:rsid w:val="00F3736F"/>
    <w:rsid w:val="00F37A3A"/>
    <w:rsid w:val="00F37BD4"/>
    <w:rsid w:val="00F40715"/>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718"/>
    <w:rsid w:val="00F47E1E"/>
    <w:rsid w:val="00F500DA"/>
    <w:rsid w:val="00F50965"/>
    <w:rsid w:val="00F50CCD"/>
    <w:rsid w:val="00F50FC2"/>
    <w:rsid w:val="00F5115F"/>
    <w:rsid w:val="00F511D8"/>
    <w:rsid w:val="00F519D9"/>
    <w:rsid w:val="00F51C2D"/>
    <w:rsid w:val="00F5271E"/>
    <w:rsid w:val="00F5275D"/>
    <w:rsid w:val="00F52868"/>
    <w:rsid w:val="00F52954"/>
    <w:rsid w:val="00F53BE5"/>
    <w:rsid w:val="00F541E4"/>
    <w:rsid w:val="00F54570"/>
    <w:rsid w:val="00F5468E"/>
    <w:rsid w:val="00F55954"/>
    <w:rsid w:val="00F55CB3"/>
    <w:rsid w:val="00F55E3E"/>
    <w:rsid w:val="00F56417"/>
    <w:rsid w:val="00F5699A"/>
    <w:rsid w:val="00F56C09"/>
    <w:rsid w:val="00F57608"/>
    <w:rsid w:val="00F57719"/>
    <w:rsid w:val="00F57DD1"/>
    <w:rsid w:val="00F60493"/>
    <w:rsid w:val="00F607F4"/>
    <w:rsid w:val="00F60920"/>
    <w:rsid w:val="00F609FA"/>
    <w:rsid w:val="00F61358"/>
    <w:rsid w:val="00F61A5A"/>
    <w:rsid w:val="00F61B51"/>
    <w:rsid w:val="00F61FAC"/>
    <w:rsid w:val="00F62877"/>
    <w:rsid w:val="00F62921"/>
    <w:rsid w:val="00F62DE2"/>
    <w:rsid w:val="00F63486"/>
    <w:rsid w:val="00F6372D"/>
    <w:rsid w:val="00F64357"/>
    <w:rsid w:val="00F646E1"/>
    <w:rsid w:val="00F64787"/>
    <w:rsid w:val="00F64D1E"/>
    <w:rsid w:val="00F64EDB"/>
    <w:rsid w:val="00F652CB"/>
    <w:rsid w:val="00F660E2"/>
    <w:rsid w:val="00F6624F"/>
    <w:rsid w:val="00F663D9"/>
    <w:rsid w:val="00F6747A"/>
    <w:rsid w:val="00F70006"/>
    <w:rsid w:val="00F70DEE"/>
    <w:rsid w:val="00F712C5"/>
    <w:rsid w:val="00F71865"/>
    <w:rsid w:val="00F71C73"/>
    <w:rsid w:val="00F71D8E"/>
    <w:rsid w:val="00F72203"/>
    <w:rsid w:val="00F728C0"/>
    <w:rsid w:val="00F72C62"/>
    <w:rsid w:val="00F72D36"/>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56CD"/>
    <w:rsid w:val="00F87011"/>
    <w:rsid w:val="00F8772C"/>
    <w:rsid w:val="00F87AD3"/>
    <w:rsid w:val="00F87EE7"/>
    <w:rsid w:val="00F9002B"/>
    <w:rsid w:val="00F90ACB"/>
    <w:rsid w:val="00F90B43"/>
    <w:rsid w:val="00F9127E"/>
    <w:rsid w:val="00F9138A"/>
    <w:rsid w:val="00F91520"/>
    <w:rsid w:val="00F915EC"/>
    <w:rsid w:val="00F915FC"/>
    <w:rsid w:val="00F91C5D"/>
    <w:rsid w:val="00F91D33"/>
    <w:rsid w:val="00F92733"/>
    <w:rsid w:val="00F92774"/>
    <w:rsid w:val="00F92BE0"/>
    <w:rsid w:val="00F92ECE"/>
    <w:rsid w:val="00F9363F"/>
    <w:rsid w:val="00F93ACE"/>
    <w:rsid w:val="00F93F2A"/>
    <w:rsid w:val="00F9404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6BC"/>
    <w:rsid w:val="00FA681C"/>
    <w:rsid w:val="00FA6BE0"/>
    <w:rsid w:val="00FA6CE3"/>
    <w:rsid w:val="00FA7AEE"/>
    <w:rsid w:val="00FA7AF0"/>
    <w:rsid w:val="00FB00C9"/>
    <w:rsid w:val="00FB02F9"/>
    <w:rsid w:val="00FB0670"/>
    <w:rsid w:val="00FB084B"/>
    <w:rsid w:val="00FB0A94"/>
    <w:rsid w:val="00FB0B58"/>
    <w:rsid w:val="00FB0C32"/>
    <w:rsid w:val="00FB0E87"/>
    <w:rsid w:val="00FB1176"/>
    <w:rsid w:val="00FB133A"/>
    <w:rsid w:val="00FB2B07"/>
    <w:rsid w:val="00FB2B2A"/>
    <w:rsid w:val="00FB2B91"/>
    <w:rsid w:val="00FB2B99"/>
    <w:rsid w:val="00FB3AE4"/>
    <w:rsid w:val="00FB3ED3"/>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664"/>
    <w:rsid w:val="00FC57CE"/>
    <w:rsid w:val="00FC5D91"/>
    <w:rsid w:val="00FC61E2"/>
    <w:rsid w:val="00FC61EF"/>
    <w:rsid w:val="00FC6604"/>
    <w:rsid w:val="00FC67F7"/>
    <w:rsid w:val="00FC6C36"/>
    <w:rsid w:val="00FC6DFD"/>
    <w:rsid w:val="00FC6E31"/>
    <w:rsid w:val="00FC6F6A"/>
    <w:rsid w:val="00FC703D"/>
    <w:rsid w:val="00FC7245"/>
    <w:rsid w:val="00FC7426"/>
    <w:rsid w:val="00FC7A9B"/>
    <w:rsid w:val="00FC7C4F"/>
    <w:rsid w:val="00FC7C94"/>
    <w:rsid w:val="00FC7CC8"/>
    <w:rsid w:val="00FC7EAC"/>
    <w:rsid w:val="00FD009F"/>
    <w:rsid w:val="00FD0107"/>
    <w:rsid w:val="00FD04BB"/>
    <w:rsid w:val="00FD1490"/>
    <w:rsid w:val="00FD1510"/>
    <w:rsid w:val="00FD1A60"/>
    <w:rsid w:val="00FD1BE0"/>
    <w:rsid w:val="00FD290D"/>
    <w:rsid w:val="00FD2EC3"/>
    <w:rsid w:val="00FD3495"/>
    <w:rsid w:val="00FD3669"/>
    <w:rsid w:val="00FD3B5F"/>
    <w:rsid w:val="00FD3BC6"/>
    <w:rsid w:val="00FD425B"/>
    <w:rsid w:val="00FD4457"/>
    <w:rsid w:val="00FD44F8"/>
    <w:rsid w:val="00FD4A11"/>
    <w:rsid w:val="00FD4E1E"/>
    <w:rsid w:val="00FD51A0"/>
    <w:rsid w:val="00FD5309"/>
    <w:rsid w:val="00FD564A"/>
    <w:rsid w:val="00FD5884"/>
    <w:rsid w:val="00FD5D3B"/>
    <w:rsid w:val="00FD6371"/>
    <w:rsid w:val="00FD6708"/>
    <w:rsid w:val="00FD6D6F"/>
    <w:rsid w:val="00FE0725"/>
    <w:rsid w:val="00FE07C3"/>
    <w:rsid w:val="00FE08A4"/>
    <w:rsid w:val="00FE104A"/>
    <w:rsid w:val="00FE131C"/>
    <w:rsid w:val="00FE1784"/>
    <w:rsid w:val="00FE18D3"/>
    <w:rsid w:val="00FE1AF4"/>
    <w:rsid w:val="00FE34AF"/>
    <w:rsid w:val="00FE3A14"/>
    <w:rsid w:val="00FE3B7A"/>
    <w:rsid w:val="00FE3D94"/>
    <w:rsid w:val="00FE403B"/>
    <w:rsid w:val="00FE4357"/>
    <w:rsid w:val="00FE4FD1"/>
    <w:rsid w:val="00FE54C1"/>
    <w:rsid w:val="00FE5727"/>
    <w:rsid w:val="00FE5B34"/>
    <w:rsid w:val="00FE5EF4"/>
    <w:rsid w:val="00FE5F32"/>
    <w:rsid w:val="00FE6573"/>
    <w:rsid w:val="00FE6F49"/>
    <w:rsid w:val="00FE75BC"/>
    <w:rsid w:val="00FE797D"/>
    <w:rsid w:val="00FE7A03"/>
    <w:rsid w:val="00FE7AB5"/>
    <w:rsid w:val="00FF00ED"/>
    <w:rsid w:val="00FF0C84"/>
    <w:rsid w:val="00FF0EDD"/>
    <w:rsid w:val="00FF0FD0"/>
    <w:rsid w:val="00FF112D"/>
    <w:rsid w:val="00FF1610"/>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D1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7A300B-1A9B-42C0-9C20-043C568FF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
    <w:qFormat/>
    <w:rsid w:val="00B87FBC"/>
    <w:pPr>
      <w:overflowPunct w:val="0"/>
      <w:autoSpaceDE w:val="0"/>
      <w:autoSpaceDN w:val="0"/>
      <w:adjustRightInd w:val="0"/>
      <w:spacing w:before="120" w:after="120"/>
      <w:textAlignment w:val="baseline"/>
    </w:pPr>
    <w:rPr>
      <w:szCs w:val="20"/>
      <w:lang w:val="en-GB"/>
    </w:rPr>
  </w:style>
  <w:style w:type="character" w:customStyle="1" w:styleId="Char">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0"/>
    <w:uiPriority w:val="9"/>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ja-JP"/>
    </w:rPr>
  </w:style>
  <w:style w:type="character" w:customStyle="1" w:styleId="B3Char">
    <w:name w:val="B3 Char"/>
    <w:link w:val="B3"/>
    <w:rsid w:val="00E7576E"/>
    <w:rPr>
      <w:rFonts w:eastAsia="宋体"/>
      <w:lang w:val="en-GB" w:eastAsia="ja-JP"/>
    </w:rPr>
  </w:style>
  <w:style w:type="character" w:customStyle="1" w:styleId="B4Char">
    <w:name w:val="B4 Char"/>
    <w:link w:val="B4"/>
    <w:rsid w:val="00E7576E"/>
    <w:rPr>
      <w:rFonts w:eastAsia="宋体"/>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har0">
    <w:name w:val="批注文字 Char"/>
    <w:link w:val="a9"/>
    <w:qFormat/>
    <w:rsid w:val="001C2496"/>
    <w:rPr>
      <w:rFonts w:eastAsia="Times New Roman"/>
      <w:szCs w:val="24"/>
      <w:lang w:eastAsia="en-US"/>
    </w:rPr>
  </w:style>
  <w:style w:type="character" w:customStyle="1" w:styleId="Char12">
    <w:name w:val="列出段落 Char1"/>
    <w:aliases w:val="- Bullets Char1,목록 단락 Char,リスト段落 Char,?? ?? Char1,????? Char1,???? Char1,Lista1 Char1,列出段落1 Char1,中等深浅网格 1 - 着色 21 Char1,列表段落 Char1,¥¡¡¡¡ì¬º¥¹¥È¶ÎÂä Char1,ÁÐ³ö¶ÎÂä Char1,列表段落1 Char1,—ño’i—Ž Char1,¥ê¥¹¥È¶ÎÂä Char1,Lettre d'introduction Char"/>
    <w:link w:val="af"/>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2039F8"/>
    <w:rPr>
      <w:rFonts w:eastAsia="MS Mincho"/>
      <w:szCs w:val="24"/>
      <w:lang w:val="en-US" w:eastAsia="en-US" w:bidi="ar-SA"/>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rsid w:val="009C6C2D"/>
    <w:rPr>
      <w:rFonts w:ascii="Arial" w:eastAsia="MS Mincho" w:hAnsi="Arial"/>
      <w:b/>
      <w:szCs w:val="24"/>
      <w:lang w:val="en-US" w:eastAsia="en-US" w:bidi="ar-SA"/>
    </w:rPr>
  </w:style>
  <w:style w:type="character" w:customStyle="1" w:styleId="TAHCar">
    <w:name w:val="TAH Car"/>
    <w:link w:val="TAH"/>
    <w:qFormat/>
    <w:rsid w:val="00DD7C5B"/>
    <w:rPr>
      <w:rFonts w:ascii="Arial" w:eastAsia="Times New Roman" w:hAnsi="Arial"/>
      <w:b/>
      <w:sz w:val="18"/>
      <w:lang w:val="en-GB" w:eastAsia="en-US"/>
    </w:rPr>
  </w:style>
  <w:style w:type="paragraph" w:customStyle="1" w:styleId="TAN">
    <w:name w:val="TAN"/>
    <w:basedOn w:val="TAL"/>
    <w:qFormat/>
    <w:rsid w:val="00DD7C5B"/>
    <w:pPr>
      <w:ind w:left="851" w:hanging="851"/>
    </w:pPr>
    <w:rPr>
      <w:rFonts w:eastAsia="宋体"/>
    </w:rPr>
  </w:style>
  <w:style w:type="character" w:customStyle="1" w:styleId="TALCar">
    <w:name w:val="TAL Car"/>
    <w:link w:val="TAL"/>
    <w:qFormat/>
    <w:locked/>
    <w:rsid w:val="00DD7C5B"/>
    <w:rPr>
      <w:rFonts w:ascii="Arial" w:eastAsia="Times New Roman" w:hAnsi="Arial"/>
      <w:sz w:val="18"/>
      <w:lang w:val="en-GB" w:eastAsia="en-US"/>
    </w:rPr>
  </w:style>
  <w:style w:type="paragraph" w:customStyle="1" w:styleId="Heading1unnumbered">
    <w:name w:val="Heading 1 unnumbered"/>
    <w:basedOn w:val="1"/>
    <w:next w:val="a0"/>
    <w:uiPriority w:val="99"/>
    <w:qFormat/>
    <w:rsid w:val="00DD7C5B"/>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Char5">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uiPriority w:val="34"/>
    <w:qFormat/>
    <w:locked/>
    <w:rsid w:val="00D1005D"/>
    <w:rPr>
      <w:rFonts w:ascii="Times New Roman" w:eastAsia="MS Gothic" w:hAnsi="Times New Roman"/>
      <w:sz w:val="24"/>
      <w:lang w:val="en-GB"/>
    </w:rPr>
  </w:style>
  <w:style w:type="character" w:customStyle="1" w:styleId="Char13">
    <w:name w:val="批注文字 Char1"/>
    <w:uiPriority w:val="99"/>
    <w:rsid w:val="00542913"/>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481579">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563987">
      <w:bodyDiv w:val="1"/>
      <w:marLeft w:val="0"/>
      <w:marRight w:val="0"/>
      <w:marTop w:val="0"/>
      <w:marBottom w:val="0"/>
      <w:divBdr>
        <w:top w:val="none" w:sz="0" w:space="0" w:color="auto"/>
        <w:left w:val="none" w:sz="0" w:space="0" w:color="auto"/>
        <w:bottom w:val="none" w:sz="0" w:space="0" w:color="auto"/>
        <w:right w:val="none" w:sz="0" w:space="0" w:color="auto"/>
      </w:divBdr>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34387088">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7128424">
      <w:bodyDiv w:val="1"/>
      <w:marLeft w:val="0"/>
      <w:marRight w:val="0"/>
      <w:marTop w:val="0"/>
      <w:marBottom w:val="0"/>
      <w:divBdr>
        <w:top w:val="none" w:sz="0" w:space="0" w:color="auto"/>
        <w:left w:val="none" w:sz="0" w:space="0" w:color="auto"/>
        <w:bottom w:val="none" w:sz="0" w:space="0" w:color="auto"/>
        <w:right w:val="none" w:sz="0" w:space="0" w:color="auto"/>
      </w:divBdr>
    </w:div>
    <w:div w:id="633297055">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8203563">
      <w:bodyDiv w:val="1"/>
      <w:marLeft w:val="0"/>
      <w:marRight w:val="0"/>
      <w:marTop w:val="0"/>
      <w:marBottom w:val="0"/>
      <w:divBdr>
        <w:top w:val="none" w:sz="0" w:space="0" w:color="auto"/>
        <w:left w:val="none" w:sz="0" w:space="0" w:color="auto"/>
        <w:bottom w:val="none" w:sz="0" w:space="0" w:color="auto"/>
        <w:right w:val="none" w:sz="0" w:space="0" w:color="auto"/>
      </w:divBdr>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856895396">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4449815">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5086">
      <w:bodyDiv w:val="1"/>
      <w:marLeft w:val="0"/>
      <w:marRight w:val="0"/>
      <w:marTop w:val="0"/>
      <w:marBottom w:val="0"/>
      <w:divBdr>
        <w:top w:val="none" w:sz="0" w:space="0" w:color="auto"/>
        <w:left w:val="none" w:sz="0" w:space="0" w:color="auto"/>
        <w:bottom w:val="none" w:sz="0" w:space="0" w:color="auto"/>
        <w:right w:val="none" w:sz="0" w:space="0" w:color="auto"/>
      </w:divBdr>
    </w:div>
    <w:div w:id="1165320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9692250">
      <w:bodyDiv w:val="1"/>
      <w:marLeft w:val="0"/>
      <w:marRight w:val="0"/>
      <w:marTop w:val="0"/>
      <w:marBottom w:val="0"/>
      <w:divBdr>
        <w:top w:val="none" w:sz="0" w:space="0" w:color="auto"/>
        <w:left w:val="none" w:sz="0" w:space="0" w:color="auto"/>
        <w:bottom w:val="none" w:sz="0" w:space="0" w:color="auto"/>
        <w:right w:val="none" w:sz="0" w:space="0" w:color="auto"/>
      </w:divBdr>
    </w:div>
    <w:div w:id="178587951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1598390">
      <w:bodyDiv w:val="1"/>
      <w:marLeft w:val="0"/>
      <w:marRight w:val="0"/>
      <w:marTop w:val="0"/>
      <w:marBottom w:val="0"/>
      <w:divBdr>
        <w:top w:val="none" w:sz="0" w:space="0" w:color="auto"/>
        <w:left w:val="none" w:sz="0" w:space="0" w:color="auto"/>
        <w:bottom w:val="none" w:sz="0" w:space="0" w:color="auto"/>
        <w:right w:val="none" w:sz="0" w:space="0" w:color="auto"/>
      </w:divBdr>
      <w:divsChild>
        <w:div w:id="1444886852">
          <w:marLeft w:val="1166"/>
          <w:marRight w:val="0"/>
          <w:marTop w:val="96"/>
          <w:marBottom w:val="0"/>
          <w:divBdr>
            <w:top w:val="none" w:sz="0" w:space="0" w:color="auto"/>
            <w:left w:val="none" w:sz="0" w:space="0" w:color="auto"/>
            <w:bottom w:val="none" w:sz="0" w:space="0" w:color="auto"/>
            <w:right w:val="none" w:sz="0" w:space="0" w:color="auto"/>
          </w:divBdr>
        </w:div>
      </w:divsChild>
    </w:div>
    <w:div w:id="1945725725">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960453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9962B-F150-4345-827F-45185EC8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17</cp:revision>
  <cp:lastPrinted>2011-08-03T09:36:00Z</cp:lastPrinted>
  <dcterms:created xsi:type="dcterms:W3CDTF">2020-04-10T14:44:00Z</dcterms:created>
  <dcterms:modified xsi:type="dcterms:W3CDTF">2020-05-14T11:33:00Z</dcterms:modified>
</cp:coreProperties>
</file>